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89E" w:rsidRDefault="008D2A56" w:rsidP="00D00E13">
      <w:pPr>
        <w:jc w:val="center"/>
        <w:rPr>
          <w:sz w:val="16"/>
          <w:szCs w:val="16"/>
        </w:rPr>
      </w:pPr>
      <w:r w:rsidRPr="008D2A56">
        <w:rPr>
          <w:noProof/>
          <w:sz w:val="16"/>
          <w:szCs w:val="16"/>
          <w:lang w:eastAsia="en-GB"/>
        </w:rPr>
        <w:drawing>
          <wp:inline distT="0" distB="0" distL="0" distR="0">
            <wp:extent cx="1876425" cy="457200"/>
            <wp:effectExtent l="19050" t="0" r="9525" b="0"/>
            <wp:docPr id="2" name="Picture 1" descr="Preston-email"/>
            <wp:cNvGraphicFramePr/>
            <a:graphic xmlns:a="http://schemas.openxmlformats.org/drawingml/2006/main">
              <a:graphicData uri="http://schemas.openxmlformats.org/drawingml/2006/picture">
                <pic:pic xmlns:pic="http://schemas.openxmlformats.org/drawingml/2006/picture">
                  <pic:nvPicPr>
                    <pic:cNvPr id="0" name="Picture 1" descr="Preston-email"/>
                    <pic:cNvPicPr>
                      <a:picLocks noChangeAspect="1" noChangeArrowheads="1"/>
                    </pic:cNvPicPr>
                  </pic:nvPicPr>
                  <pic:blipFill>
                    <a:blip r:embed="rId8"/>
                    <a:srcRect/>
                    <a:stretch>
                      <a:fillRect/>
                    </a:stretch>
                  </pic:blipFill>
                  <pic:spPr bwMode="auto">
                    <a:xfrm>
                      <a:off x="0" y="0"/>
                      <a:ext cx="1876425" cy="457200"/>
                    </a:xfrm>
                    <a:prstGeom prst="rect">
                      <a:avLst/>
                    </a:prstGeom>
                    <a:noFill/>
                    <a:ln w="9525">
                      <a:noFill/>
                      <a:miter lim="800000"/>
                      <a:headEnd/>
                      <a:tailEnd/>
                    </a:ln>
                  </pic:spPr>
                </pic:pic>
              </a:graphicData>
            </a:graphic>
          </wp:inline>
        </w:drawing>
      </w:r>
    </w:p>
    <w:p w:rsidR="0001789E" w:rsidRDefault="0001789E">
      <w:pPr>
        <w:jc w:val="right"/>
        <w:rPr>
          <w:sz w:val="16"/>
          <w:szCs w:val="16"/>
        </w:rPr>
      </w:pPr>
    </w:p>
    <w:p w:rsidR="0001789E" w:rsidRDefault="0001789E">
      <w:pPr>
        <w:pStyle w:val="Heading1"/>
      </w:pPr>
    </w:p>
    <w:p w:rsidR="0001789E" w:rsidRDefault="0001789E" w:rsidP="00C034D1">
      <w:pPr>
        <w:pStyle w:val="Heading1"/>
      </w:pPr>
      <w:r>
        <w:t>Preston</w:t>
      </w:r>
      <w:r w:rsidR="008D2A56">
        <w:t>’s</w:t>
      </w:r>
      <w:r>
        <w:t xml:space="preserve"> College </w:t>
      </w:r>
      <w:r w:rsidR="009A59FD">
        <w:t>Disclosure and Barring Service</w:t>
      </w:r>
      <w:r>
        <w:t xml:space="preserve"> </w:t>
      </w:r>
    </w:p>
    <w:p w:rsidR="0001789E" w:rsidRDefault="0001789E" w:rsidP="00C034D1">
      <w:pPr>
        <w:pStyle w:val="Heading1"/>
        <w:rPr>
          <w:b w:val="0"/>
          <w:bCs w:val="0"/>
          <w:u w:val="none"/>
        </w:rPr>
      </w:pPr>
      <w:r>
        <w:t xml:space="preserve">Policy Statement on the </w:t>
      </w:r>
      <w:r w:rsidR="00361852" w:rsidRPr="00C241A4">
        <w:t>Employment</w:t>
      </w:r>
      <w:r w:rsidRPr="00C241A4">
        <w:t xml:space="preserve"> </w:t>
      </w:r>
      <w:r>
        <w:t>of Ex-offenders</w:t>
      </w:r>
    </w:p>
    <w:p w:rsidR="009060BD" w:rsidRPr="00B9299E" w:rsidRDefault="009060BD" w:rsidP="009060BD">
      <w:pPr>
        <w:jc w:val="both"/>
        <w:rPr>
          <w:rFonts w:ascii="Arial" w:hAnsi="Arial" w:cs="Arial"/>
          <w:b/>
        </w:rPr>
      </w:pPr>
    </w:p>
    <w:p w:rsidR="009060BD" w:rsidRPr="009D50B4" w:rsidRDefault="009060BD" w:rsidP="009060BD">
      <w:pPr>
        <w:jc w:val="both"/>
        <w:rPr>
          <w:rFonts w:ascii="Arial" w:hAnsi="Arial" w:cs="Arial"/>
          <w:sz w:val="22"/>
          <w:szCs w:val="22"/>
        </w:rPr>
      </w:pPr>
    </w:p>
    <w:p w:rsidR="009060BD" w:rsidRPr="009D50B4" w:rsidRDefault="009060BD" w:rsidP="009060BD">
      <w:pPr>
        <w:ind w:left="284" w:hanging="284"/>
        <w:jc w:val="both"/>
        <w:rPr>
          <w:rFonts w:ascii="Arial" w:hAnsi="Arial" w:cs="Arial"/>
          <w:sz w:val="22"/>
          <w:szCs w:val="22"/>
        </w:rPr>
      </w:pPr>
      <w:r w:rsidRPr="004E29EF">
        <w:rPr>
          <w:rFonts w:ascii="Arial" w:hAnsi="Arial" w:cs="Arial"/>
          <w:sz w:val="22"/>
          <w:szCs w:val="22"/>
        </w:rPr>
        <w:t>1.</w:t>
      </w:r>
      <w:r w:rsidRPr="004E29EF">
        <w:rPr>
          <w:rFonts w:ascii="Arial" w:hAnsi="Arial" w:cs="Arial"/>
          <w:sz w:val="22"/>
          <w:szCs w:val="22"/>
        </w:rPr>
        <w:tab/>
        <w:t xml:space="preserve">As an organisation using the Disclosure &amp; Barring Service (DBS) to assess applicants’ suitability for positions of trust, </w:t>
      </w:r>
      <w:r>
        <w:rPr>
          <w:rFonts w:ascii="Arial" w:hAnsi="Arial" w:cs="Arial"/>
          <w:sz w:val="22"/>
          <w:szCs w:val="22"/>
        </w:rPr>
        <w:t>Preston College</w:t>
      </w:r>
      <w:r w:rsidRPr="004E29EF">
        <w:rPr>
          <w:rFonts w:ascii="Arial" w:hAnsi="Arial" w:cs="Arial"/>
          <w:sz w:val="22"/>
          <w:szCs w:val="22"/>
        </w:rPr>
        <w:t xml:space="preserve"> complies fully with the DBS Code of Practice and undertakes to treat all applicants for positions fairly.  The College undertakes not to discriminate unfairly against any subject of a Disclosure on the basis of conviction or other information revealed.  In this context, the term “applicant” may include </w:t>
      </w:r>
      <w:r w:rsidRPr="004E29EF">
        <w:rPr>
          <w:rFonts w:ascii="Arial" w:hAnsi="Arial" w:cs="Arial"/>
          <w:i/>
          <w:iCs/>
          <w:sz w:val="22"/>
          <w:szCs w:val="22"/>
        </w:rPr>
        <w:t>existing</w:t>
      </w:r>
      <w:r w:rsidRPr="004E29EF">
        <w:rPr>
          <w:rFonts w:ascii="Arial" w:hAnsi="Arial" w:cs="Arial"/>
          <w:sz w:val="22"/>
          <w:szCs w:val="22"/>
        </w:rPr>
        <w:t xml:space="preserve"> employees</w:t>
      </w:r>
      <w:r>
        <w:rPr>
          <w:rFonts w:ascii="Arial" w:hAnsi="Arial" w:cs="Arial"/>
          <w:sz w:val="22"/>
          <w:szCs w:val="22"/>
        </w:rPr>
        <w:t xml:space="preserve"> and casual workers</w:t>
      </w:r>
      <w:r w:rsidRPr="004E29EF">
        <w:rPr>
          <w:rFonts w:ascii="Arial" w:hAnsi="Arial" w:cs="Arial"/>
          <w:sz w:val="22"/>
          <w:szCs w:val="22"/>
        </w:rPr>
        <w:t xml:space="preserve"> who seek to transfer internally to other positions in the College.</w:t>
      </w:r>
    </w:p>
    <w:p w:rsidR="009060BD" w:rsidRPr="009D50B4" w:rsidRDefault="009060BD" w:rsidP="009060BD">
      <w:pPr>
        <w:ind w:left="340" w:hanging="340"/>
        <w:jc w:val="both"/>
        <w:rPr>
          <w:rFonts w:ascii="Arial" w:hAnsi="Arial" w:cs="Arial"/>
          <w:sz w:val="22"/>
          <w:szCs w:val="22"/>
        </w:rPr>
      </w:pPr>
    </w:p>
    <w:p w:rsidR="009060BD" w:rsidRPr="009D50B4" w:rsidRDefault="009060BD" w:rsidP="009060BD">
      <w:pPr>
        <w:tabs>
          <w:tab w:val="left" w:pos="284"/>
        </w:tabs>
        <w:jc w:val="both"/>
        <w:rPr>
          <w:rFonts w:ascii="Arial" w:hAnsi="Arial" w:cs="Arial"/>
          <w:sz w:val="22"/>
          <w:szCs w:val="22"/>
        </w:rPr>
      </w:pPr>
      <w:r w:rsidRPr="004E29EF">
        <w:rPr>
          <w:rFonts w:ascii="Arial" w:hAnsi="Arial" w:cs="Arial"/>
          <w:sz w:val="22"/>
          <w:szCs w:val="22"/>
        </w:rPr>
        <w:t>2.  This written policy on the employment of ex-</w:t>
      </w:r>
      <w:proofErr w:type="gramStart"/>
      <w:r w:rsidRPr="004E29EF">
        <w:rPr>
          <w:rFonts w:ascii="Arial" w:hAnsi="Arial" w:cs="Arial"/>
          <w:sz w:val="22"/>
          <w:szCs w:val="22"/>
        </w:rPr>
        <w:t>offenders,</w:t>
      </w:r>
      <w:proofErr w:type="gramEnd"/>
      <w:r w:rsidRPr="004E29EF">
        <w:rPr>
          <w:rFonts w:ascii="Arial" w:hAnsi="Arial" w:cs="Arial"/>
          <w:sz w:val="22"/>
          <w:szCs w:val="22"/>
        </w:rPr>
        <w:t xml:space="preserve"> is made available upon request to </w:t>
      </w:r>
      <w:r>
        <w:rPr>
          <w:rFonts w:ascii="Arial" w:hAnsi="Arial" w:cs="Arial"/>
          <w:sz w:val="22"/>
          <w:szCs w:val="22"/>
        </w:rPr>
        <w:tab/>
      </w:r>
      <w:r w:rsidRPr="004E29EF">
        <w:rPr>
          <w:rFonts w:ascii="Arial" w:hAnsi="Arial" w:cs="Arial"/>
          <w:sz w:val="22"/>
          <w:szCs w:val="22"/>
        </w:rPr>
        <w:t>all Disclosure applicants at the outset of the recruitment process.</w:t>
      </w:r>
    </w:p>
    <w:p w:rsidR="009060BD" w:rsidRPr="009D50B4" w:rsidRDefault="009060BD" w:rsidP="009060BD">
      <w:pPr>
        <w:ind w:firstLine="340"/>
        <w:jc w:val="both"/>
        <w:rPr>
          <w:rFonts w:ascii="Arial" w:hAnsi="Arial" w:cs="Arial"/>
          <w:sz w:val="22"/>
          <w:szCs w:val="22"/>
        </w:rPr>
      </w:pPr>
    </w:p>
    <w:p w:rsidR="009060BD" w:rsidRPr="009D50B4" w:rsidRDefault="009060BD" w:rsidP="009060BD">
      <w:pPr>
        <w:ind w:left="340" w:hanging="340"/>
        <w:jc w:val="both"/>
        <w:rPr>
          <w:rFonts w:ascii="Arial" w:hAnsi="Arial" w:cs="Arial"/>
          <w:sz w:val="22"/>
          <w:szCs w:val="22"/>
        </w:rPr>
      </w:pPr>
      <w:r w:rsidRPr="004E29EF">
        <w:rPr>
          <w:rFonts w:ascii="Arial" w:hAnsi="Arial" w:cs="Arial"/>
          <w:sz w:val="22"/>
          <w:szCs w:val="22"/>
        </w:rPr>
        <w:t>3.</w:t>
      </w:r>
      <w:r w:rsidRPr="004E29EF">
        <w:rPr>
          <w:rFonts w:ascii="Arial" w:hAnsi="Arial" w:cs="Arial"/>
          <w:sz w:val="22"/>
          <w:szCs w:val="22"/>
        </w:rPr>
        <w:tab/>
        <w:t xml:space="preserve">We actively promote equality of opportunity for all with the right mix of talent, skills, and potential and welcome applications from a wide range of candidates, including those with criminal records.  An applicant’s criminal record will be assessed in relation to the tasks he or she will be required to perform and the circumstances in which the work is to be carried out </w:t>
      </w:r>
      <w:r w:rsidRPr="00A126B5">
        <w:rPr>
          <w:rFonts w:ascii="Arial" w:hAnsi="Arial" w:cs="Arial"/>
          <w:sz w:val="22"/>
          <w:szCs w:val="22"/>
        </w:rPr>
        <w:t>(but see the next point).</w:t>
      </w:r>
      <w:r w:rsidRPr="004E29EF">
        <w:rPr>
          <w:rFonts w:ascii="Arial" w:hAnsi="Arial" w:cs="Arial"/>
          <w:color w:val="FF0000"/>
          <w:sz w:val="22"/>
          <w:szCs w:val="22"/>
        </w:rPr>
        <w:t xml:space="preserve">  </w:t>
      </w:r>
      <w:r w:rsidRPr="004E29EF">
        <w:rPr>
          <w:rFonts w:ascii="Arial" w:hAnsi="Arial" w:cs="Arial"/>
          <w:sz w:val="22"/>
          <w:szCs w:val="22"/>
        </w:rPr>
        <w:t xml:space="preserve">  We select all candidates for interview based on their skills, qualifications, and experience.</w:t>
      </w:r>
    </w:p>
    <w:p w:rsidR="009060BD" w:rsidRPr="009D50B4" w:rsidRDefault="009060BD" w:rsidP="009060BD">
      <w:pPr>
        <w:ind w:left="340" w:hanging="340"/>
        <w:jc w:val="both"/>
        <w:rPr>
          <w:rFonts w:ascii="Arial" w:hAnsi="Arial" w:cs="Arial"/>
          <w:sz w:val="22"/>
          <w:szCs w:val="22"/>
        </w:rPr>
      </w:pPr>
    </w:p>
    <w:p w:rsidR="009060BD" w:rsidRPr="009D50B4" w:rsidRDefault="009060BD" w:rsidP="009060BD">
      <w:pPr>
        <w:pStyle w:val="Default"/>
        <w:tabs>
          <w:tab w:val="left" w:pos="426"/>
        </w:tabs>
        <w:ind w:left="340" w:hanging="340"/>
        <w:jc w:val="both"/>
        <w:rPr>
          <w:rFonts w:ascii="Arial" w:hAnsi="Arial" w:cs="Arial"/>
          <w:sz w:val="22"/>
          <w:szCs w:val="22"/>
        </w:rPr>
      </w:pPr>
      <w:r w:rsidRPr="004E29EF">
        <w:rPr>
          <w:rFonts w:ascii="Arial" w:hAnsi="Arial" w:cs="Arial"/>
          <w:sz w:val="22"/>
          <w:szCs w:val="22"/>
        </w:rPr>
        <w:t>4.</w:t>
      </w:r>
      <w:r w:rsidRPr="004E29EF">
        <w:rPr>
          <w:rFonts w:ascii="Arial" w:hAnsi="Arial" w:cs="Arial"/>
          <w:sz w:val="22"/>
          <w:szCs w:val="22"/>
        </w:rPr>
        <w:tab/>
      </w:r>
      <w:r w:rsidRPr="00A126B5">
        <w:rPr>
          <w:rFonts w:ascii="Arial" w:hAnsi="Arial" w:cs="Arial"/>
          <w:sz w:val="22"/>
          <w:szCs w:val="22"/>
        </w:rPr>
        <w:t>We ensure that all those in Preston College’s Human Resources Department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 (Exceptions) Order 1975 (as amended in 2013).</w:t>
      </w:r>
    </w:p>
    <w:p w:rsidR="009060BD" w:rsidRPr="009D50B4" w:rsidRDefault="009060BD" w:rsidP="009060BD">
      <w:pPr>
        <w:pStyle w:val="Default"/>
        <w:tabs>
          <w:tab w:val="left" w:pos="426"/>
        </w:tabs>
        <w:ind w:left="340" w:hanging="340"/>
        <w:jc w:val="both"/>
        <w:rPr>
          <w:rFonts w:ascii="Arial" w:hAnsi="Arial" w:cs="Arial"/>
          <w:sz w:val="22"/>
          <w:szCs w:val="22"/>
        </w:rPr>
      </w:pPr>
    </w:p>
    <w:p w:rsidR="009060BD" w:rsidRPr="009D50B4" w:rsidRDefault="009060BD" w:rsidP="009060BD">
      <w:pPr>
        <w:pStyle w:val="Default"/>
        <w:tabs>
          <w:tab w:val="left" w:pos="426"/>
        </w:tabs>
        <w:ind w:left="340" w:hanging="340"/>
        <w:jc w:val="both"/>
        <w:rPr>
          <w:rFonts w:ascii="Arial" w:hAnsi="Arial" w:cs="Arial"/>
          <w:sz w:val="22"/>
          <w:szCs w:val="22"/>
        </w:rPr>
      </w:pPr>
      <w:r w:rsidRPr="004E29EF">
        <w:rPr>
          <w:rFonts w:ascii="Arial" w:hAnsi="Arial" w:cs="Arial"/>
          <w:sz w:val="22"/>
          <w:szCs w:val="22"/>
        </w:rPr>
        <w:t>5.</w:t>
      </w:r>
      <w:r w:rsidRPr="004E29EF">
        <w:rPr>
          <w:rFonts w:ascii="Arial" w:hAnsi="Arial" w:cs="Arial"/>
          <w:sz w:val="22"/>
          <w:szCs w:val="22"/>
        </w:rPr>
        <w:tab/>
      </w:r>
      <w:r>
        <w:rPr>
          <w:rFonts w:ascii="Arial" w:hAnsi="Arial" w:cs="Arial"/>
          <w:sz w:val="22"/>
          <w:szCs w:val="22"/>
        </w:rPr>
        <w:t>All</w:t>
      </w:r>
      <w:r w:rsidRPr="004E29EF">
        <w:rPr>
          <w:rFonts w:ascii="Arial" w:hAnsi="Arial" w:cs="Arial"/>
          <w:sz w:val="22"/>
          <w:szCs w:val="22"/>
        </w:rPr>
        <w:t xml:space="preserve"> applicants are encouraged to provide details of their criminal record at an early stage in the application process.  This information is removed from the application form upon receipt and retained under confidential cover.  It is guaranteed that this information will only be seen by those who need to see it as </w:t>
      </w:r>
      <w:r>
        <w:rPr>
          <w:rFonts w:ascii="Arial" w:hAnsi="Arial" w:cs="Arial"/>
          <w:sz w:val="22"/>
          <w:szCs w:val="22"/>
        </w:rPr>
        <w:t>part of the recruitment process.  All successful</w:t>
      </w:r>
      <w:r w:rsidRPr="004E29EF">
        <w:rPr>
          <w:rFonts w:ascii="Arial" w:hAnsi="Arial" w:cs="Arial"/>
          <w:sz w:val="22"/>
          <w:szCs w:val="22"/>
        </w:rPr>
        <w:t xml:space="preserve"> </w:t>
      </w:r>
      <w:r>
        <w:rPr>
          <w:rFonts w:ascii="Arial" w:hAnsi="Arial" w:cs="Arial"/>
          <w:sz w:val="22"/>
          <w:szCs w:val="22"/>
        </w:rPr>
        <w:t>candidates</w:t>
      </w:r>
      <w:r w:rsidRPr="004E29EF">
        <w:rPr>
          <w:rFonts w:ascii="Arial" w:hAnsi="Arial" w:cs="Arial"/>
          <w:sz w:val="22"/>
          <w:szCs w:val="22"/>
        </w:rPr>
        <w:t xml:space="preserve"> will be informed and offered a conditional offer of employment subject to satisfactory DBS clearance, medical clearance and satisfactory references.  At this stage the applicant will be asked to complete a DBS application.  The recruitment team will cross reference to any disclosures made at application stage.</w:t>
      </w:r>
    </w:p>
    <w:p w:rsidR="009060BD" w:rsidRPr="009D50B4" w:rsidRDefault="009060BD" w:rsidP="009060BD">
      <w:pPr>
        <w:jc w:val="both"/>
        <w:rPr>
          <w:rFonts w:ascii="Arial" w:hAnsi="Arial" w:cs="Arial"/>
          <w:sz w:val="22"/>
          <w:szCs w:val="22"/>
        </w:rPr>
      </w:pPr>
    </w:p>
    <w:p w:rsidR="009060BD" w:rsidRDefault="009060BD" w:rsidP="009060BD">
      <w:pPr>
        <w:tabs>
          <w:tab w:val="left" w:pos="284"/>
        </w:tabs>
        <w:jc w:val="both"/>
        <w:rPr>
          <w:rStyle w:val="inputboxes"/>
          <w:rFonts w:cs="Arial"/>
          <w:sz w:val="22"/>
          <w:szCs w:val="22"/>
        </w:rPr>
      </w:pPr>
      <w:r w:rsidRPr="004E29EF">
        <w:rPr>
          <w:rFonts w:ascii="Arial" w:hAnsi="Arial" w:cs="Arial"/>
          <w:sz w:val="22"/>
          <w:szCs w:val="22"/>
        </w:rPr>
        <w:t xml:space="preserve">6.  </w:t>
      </w:r>
      <w:proofErr w:type="gramStart"/>
      <w:r w:rsidRPr="004E29EF">
        <w:rPr>
          <w:rFonts w:ascii="Arial" w:hAnsi="Arial" w:cs="Arial"/>
          <w:sz w:val="22"/>
          <w:szCs w:val="22"/>
        </w:rPr>
        <w:t>Following</w:t>
      </w:r>
      <w:proofErr w:type="gramEnd"/>
      <w:r w:rsidRPr="004E29EF">
        <w:rPr>
          <w:rFonts w:ascii="Arial" w:hAnsi="Arial" w:cs="Arial"/>
          <w:sz w:val="22"/>
          <w:szCs w:val="22"/>
        </w:rPr>
        <w:t xml:space="preserve"> a detailed assessment of posts within the College, a range of positions have </w:t>
      </w:r>
      <w:r>
        <w:rPr>
          <w:rFonts w:ascii="Arial" w:hAnsi="Arial" w:cs="Arial"/>
          <w:sz w:val="22"/>
          <w:szCs w:val="22"/>
        </w:rPr>
        <w:tab/>
      </w:r>
      <w:r w:rsidRPr="004E29EF">
        <w:rPr>
          <w:rFonts w:ascii="Arial" w:hAnsi="Arial" w:cs="Arial"/>
          <w:sz w:val="22"/>
          <w:szCs w:val="22"/>
        </w:rPr>
        <w:t xml:space="preserve">been identified as being in regulated activity.  </w:t>
      </w:r>
      <w:r w:rsidRPr="004E29EF">
        <w:rPr>
          <w:rStyle w:val="inputboxes"/>
          <w:rFonts w:cs="Arial"/>
          <w:sz w:val="22"/>
          <w:szCs w:val="22"/>
        </w:rPr>
        <w:t xml:space="preserve">Regulated activity in relation to children </w:t>
      </w:r>
      <w:r>
        <w:rPr>
          <w:rStyle w:val="inputboxes"/>
          <w:rFonts w:cs="Arial"/>
          <w:sz w:val="22"/>
          <w:szCs w:val="22"/>
        </w:rPr>
        <w:tab/>
      </w:r>
      <w:r w:rsidRPr="004E29EF">
        <w:rPr>
          <w:rStyle w:val="inputboxes"/>
          <w:rFonts w:cs="Arial"/>
          <w:sz w:val="22"/>
          <w:szCs w:val="22"/>
        </w:rPr>
        <w:t>(under 18</w:t>
      </w:r>
      <w:r>
        <w:rPr>
          <w:rStyle w:val="inputboxes"/>
          <w:rFonts w:cs="Arial"/>
          <w:sz w:val="22"/>
          <w:szCs w:val="22"/>
        </w:rPr>
        <w:t xml:space="preserve"> years of age</w:t>
      </w:r>
      <w:r w:rsidRPr="004E29EF">
        <w:rPr>
          <w:rStyle w:val="inputboxes"/>
          <w:rFonts w:cs="Arial"/>
          <w:sz w:val="22"/>
          <w:szCs w:val="22"/>
        </w:rPr>
        <w:t>) comprises of:</w:t>
      </w:r>
    </w:p>
    <w:p w:rsidR="009060BD" w:rsidRPr="009D50B4" w:rsidRDefault="009060BD" w:rsidP="009060BD">
      <w:pPr>
        <w:tabs>
          <w:tab w:val="left" w:pos="426"/>
        </w:tabs>
        <w:jc w:val="both"/>
        <w:rPr>
          <w:rStyle w:val="inputboxes"/>
          <w:rFonts w:cs="Arial"/>
          <w:sz w:val="22"/>
          <w:szCs w:val="22"/>
        </w:rPr>
      </w:pPr>
    </w:p>
    <w:p w:rsidR="009060BD" w:rsidRPr="009D50B4" w:rsidRDefault="009060BD" w:rsidP="009060BD">
      <w:pPr>
        <w:spacing w:after="240"/>
        <w:ind w:left="255"/>
        <w:jc w:val="both"/>
        <w:rPr>
          <w:rStyle w:val="inputboxes"/>
          <w:rFonts w:cs="Arial"/>
          <w:sz w:val="22"/>
          <w:szCs w:val="22"/>
        </w:rPr>
      </w:pPr>
      <w:r w:rsidRPr="004E29EF">
        <w:rPr>
          <w:rStyle w:val="inputboxes"/>
          <w:rFonts w:cs="Arial"/>
          <w:sz w:val="22"/>
          <w:szCs w:val="22"/>
        </w:rPr>
        <w:t xml:space="preserve">(a)  </w:t>
      </w:r>
      <w:proofErr w:type="gramStart"/>
      <w:r w:rsidRPr="004E29EF">
        <w:rPr>
          <w:rStyle w:val="inputboxes"/>
          <w:rFonts w:cs="Arial"/>
          <w:sz w:val="22"/>
          <w:szCs w:val="22"/>
        </w:rPr>
        <w:t>unsupervised</w:t>
      </w:r>
      <w:proofErr w:type="gramEnd"/>
      <w:r w:rsidRPr="004E29EF">
        <w:rPr>
          <w:rStyle w:val="inputboxes"/>
          <w:rFonts w:cs="Arial"/>
          <w:sz w:val="22"/>
          <w:szCs w:val="22"/>
        </w:rPr>
        <w:t xml:space="preserve"> activities: teach, train, instruct, care for or supervise children or provide advice/guidance on well-being, or drive a vehicle only for children;</w:t>
      </w:r>
    </w:p>
    <w:p w:rsidR="009060BD" w:rsidRPr="009D50B4" w:rsidRDefault="009060BD" w:rsidP="009060BD">
      <w:pPr>
        <w:spacing w:after="240"/>
        <w:ind w:left="255"/>
        <w:jc w:val="both"/>
        <w:rPr>
          <w:rStyle w:val="inputboxes"/>
          <w:rFonts w:cs="Arial"/>
          <w:sz w:val="22"/>
          <w:szCs w:val="22"/>
        </w:rPr>
      </w:pPr>
      <w:r w:rsidRPr="004E29EF">
        <w:rPr>
          <w:rStyle w:val="inputboxes"/>
          <w:rFonts w:cs="Arial"/>
          <w:sz w:val="22"/>
          <w:szCs w:val="22"/>
        </w:rPr>
        <w:t xml:space="preserve">(b)  </w:t>
      </w:r>
      <w:proofErr w:type="gramStart"/>
      <w:r w:rsidRPr="004E29EF">
        <w:rPr>
          <w:rStyle w:val="inputboxes"/>
          <w:rFonts w:cs="Arial"/>
          <w:sz w:val="22"/>
          <w:szCs w:val="22"/>
        </w:rPr>
        <w:t>working</w:t>
      </w:r>
      <w:proofErr w:type="gramEnd"/>
      <w:r w:rsidRPr="004E29EF">
        <w:rPr>
          <w:rStyle w:val="inputboxes"/>
          <w:rFonts w:cs="Arial"/>
          <w:sz w:val="22"/>
          <w:szCs w:val="22"/>
        </w:rPr>
        <w:t xml:space="preserve"> for a limited range of establishments (specified places) with opportunity for contact i.e. – a college and/or childcare premises etc.</w:t>
      </w:r>
    </w:p>
    <w:p w:rsidR="009060BD" w:rsidRPr="009D50B4" w:rsidRDefault="009060BD" w:rsidP="009060BD">
      <w:pPr>
        <w:spacing w:after="240"/>
        <w:ind w:left="255"/>
        <w:jc w:val="both"/>
        <w:rPr>
          <w:rStyle w:val="inputboxes"/>
          <w:rFonts w:cs="Arial"/>
          <w:sz w:val="22"/>
          <w:szCs w:val="22"/>
        </w:rPr>
      </w:pPr>
      <w:r w:rsidRPr="004E29EF">
        <w:rPr>
          <w:rStyle w:val="inputboxes"/>
          <w:rFonts w:cs="Arial"/>
          <w:sz w:val="22"/>
          <w:szCs w:val="22"/>
        </w:rPr>
        <w:t>Work in (a) or (b) is regulated activity if done regularly by the same person frequently (once a week or more often) or on 4 or more days in a 30-day period or overnight.</w:t>
      </w:r>
    </w:p>
    <w:p w:rsidR="009060BD" w:rsidRPr="009D50B4" w:rsidRDefault="009060BD" w:rsidP="009060BD">
      <w:pPr>
        <w:spacing w:after="240"/>
        <w:ind w:left="255"/>
        <w:jc w:val="both"/>
        <w:rPr>
          <w:rStyle w:val="inputboxes"/>
          <w:rFonts w:cs="Arial"/>
          <w:sz w:val="22"/>
          <w:szCs w:val="22"/>
        </w:rPr>
      </w:pPr>
      <w:r w:rsidRPr="004E29EF">
        <w:rPr>
          <w:rStyle w:val="inputboxes"/>
          <w:rFonts w:cs="Arial"/>
          <w:sz w:val="22"/>
          <w:szCs w:val="22"/>
        </w:rPr>
        <w:lastRenderedPageBreak/>
        <w:t>(c)  Relevant personal care e.g. washing or dressing; or health care by or supervised by a professional, even if done once.</w:t>
      </w:r>
    </w:p>
    <w:p w:rsidR="009060BD" w:rsidRPr="009D50B4" w:rsidRDefault="009060BD" w:rsidP="009060BD">
      <w:pPr>
        <w:spacing w:after="240"/>
        <w:ind w:left="255"/>
        <w:jc w:val="both"/>
        <w:rPr>
          <w:rStyle w:val="inputboxes"/>
          <w:rFonts w:cs="Arial"/>
          <w:sz w:val="22"/>
          <w:szCs w:val="22"/>
        </w:rPr>
      </w:pPr>
      <w:r w:rsidRPr="004E29EF">
        <w:rPr>
          <w:rStyle w:val="inputboxes"/>
          <w:rFonts w:cs="Arial"/>
          <w:sz w:val="22"/>
          <w:szCs w:val="22"/>
        </w:rPr>
        <w:t>(d)  Registered child-minding and foster carers.</w:t>
      </w:r>
    </w:p>
    <w:p w:rsidR="009060BD" w:rsidRPr="009D50B4" w:rsidRDefault="009060BD" w:rsidP="009060BD">
      <w:pPr>
        <w:spacing w:after="240"/>
        <w:ind w:left="255"/>
        <w:jc w:val="both"/>
        <w:rPr>
          <w:rFonts w:ascii="Arial" w:hAnsi="Arial" w:cs="Arial"/>
          <w:sz w:val="22"/>
          <w:szCs w:val="22"/>
        </w:rPr>
      </w:pPr>
      <w:r w:rsidRPr="004E29EF">
        <w:rPr>
          <w:rFonts w:ascii="Arial" w:hAnsi="Arial" w:cs="Arial"/>
          <w:sz w:val="22"/>
          <w:szCs w:val="22"/>
        </w:rPr>
        <w:t xml:space="preserve">An individual only needs to engage in the activities listed below once to be carrying out regulated activity related to adults.  There are six categories within the new definition of regulated activity for adults: </w:t>
      </w:r>
    </w:p>
    <w:p w:rsidR="009060BD" w:rsidRPr="009D50B4" w:rsidRDefault="009060BD" w:rsidP="009060BD">
      <w:pPr>
        <w:pStyle w:val="ListParagraph"/>
        <w:numPr>
          <w:ilvl w:val="0"/>
          <w:numId w:val="19"/>
        </w:numPr>
        <w:ind w:left="681" w:hanging="284"/>
        <w:jc w:val="both"/>
        <w:rPr>
          <w:rFonts w:ascii="Arial" w:hAnsi="Arial" w:cs="Arial"/>
          <w:sz w:val="22"/>
          <w:szCs w:val="22"/>
        </w:rPr>
      </w:pPr>
      <w:r w:rsidRPr="004E29EF">
        <w:rPr>
          <w:rFonts w:ascii="Arial" w:hAnsi="Arial" w:cs="Arial"/>
          <w:sz w:val="22"/>
          <w:szCs w:val="22"/>
        </w:rPr>
        <w:t xml:space="preserve">Health care - provided by any health care professional, or under the direction or supervision of one, is regulated activity. </w:t>
      </w:r>
    </w:p>
    <w:p w:rsidR="009060BD" w:rsidRPr="009D50B4" w:rsidRDefault="009060BD" w:rsidP="009060BD">
      <w:pPr>
        <w:ind w:left="681" w:hanging="284"/>
        <w:jc w:val="both"/>
        <w:rPr>
          <w:rFonts w:ascii="Arial" w:hAnsi="Arial" w:cs="Arial"/>
          <w:sz w:val="22"/>
          <w:szCs w:val="22"/>
        </w:rPr>
      </w:pPr>
    </w:p>
    <w:p w:rsidR="009060BD" w:rsidRPr="009D50B4" w:rsidRDefault="009060BD" w:rsidP="009060BD">
      <w:pPr>
        <w:pStyle w:val="ListParagraph"/>
        <w:numPr>
          <w:ilvl w:val="0"/>
          <w:numId w:val="19"/>
        </w:numPr>
        <w:ind w:left="681" w:hanging="284"/>
        <w:jc w:val="both"/>
        <w:rPr>
          <w:rFonts w:ascii="Arial" w:hAnsi="Arial" w:cs="Arial"/>
          <w:sz w:val="22"/>
          <w:szCs w:val="22"/>
        </w:rPr>
      </w:pPr>
      <w:r w:rsidRPr="004E29EF">
        <w:rPr>
          <w:rFonts w:ascii="Arial" w:hAnsi="Arial" w:cs="Arial"/>
          <w:sz w:val="22"/>
          <w:szCs w:val="22"/>
        </w:rPr>
        <w:t>Personal care - washing and dressing, eating, drinking and toileting.</w:t>
      </w:r>
    </w:p>
    <w:p w:rsidR="009060BD" w:rsidRPr="009D50B4" w:rsidRDefault="009060BD" w:rsidP="009060BD">
      <w:pPr>
        <w:ind w:left="681" w:hanging="284"/>
        <w:jc w:val="both"/>
        <w:rPr>
          <w:rFonts w:ascii="Arial" w:hAnsi="Arial" w:cs="Arial"/>
          <w:sz w:val="22"/>
          <w:szCs w:val="22"/>
        </w:rPr>
      </w:pPr>
    </w:p>
    <w:p w:rsidR="009060BD" w:rsidRPr="009D50B4" w:rsidRDefault="009060BD" w:rsidP="009060BD">
      <w:pPr>
        <w:pStyle w:val="ListParagraph"/>
        <w:numPr>
          <w:ilvl w:val="0"/>
          <w:numId w:val="19"/>
        </w:numPr>
        <w:ind w:left="681" w:hanging="284"/>
        <w:jc w:val="both"/>
        <w:rPr>
          <w:rFonts w:ascii="Arial" w:hAnsi="Arial" w:cs="Arial"/>
          <w:sz w:val="22"/>
          <w:szCs w:val="22"/>
        </w:rPr>
      </w:pPr>
      <w:r w:rsidRPr="004E29EF">
        <w:rPr>
          <w:rFonts w:ascii="Arial" w:hAnsi="Arial" w:cs="Arial"/>
          <w:sz w:val="22"/>
          <w:szCs w:val="22"/>
        </w:rPr>
        <w:t>Social work - in connection with health or social services.</w:t>
      </w:r>
    </w:p>
    <w:p w:rsidR="009060BD" w:rsidRPr="009D50B4" w:rsidRDefault="009060BD" w:rsidP="009060BD">
      <w:pPr>
        <w:ind w:left="681" w:hanging="284"/>
        <w:jc w:val="both"/>
        <w:rPr>
          <w:rFonts w:ascii="Arial" w:hAnsi="Arial" w:cs="Arial"/>
          <w:sz w:val="22"/>
          <w:szCs w:val="22"/>
        </w:rPr>
      </w:pPr>
    </w:p>
    <w:p w:rsidR="009060BD" w:rsidRPr="009D50B4" w:rsidRDefault="009060BD" w:rsidP="009060BD">
      <w:pPr>
        <w:numPr>
          <w:ilvl w:val="0"/>
          <w:numId w:val="19"/>
        </w:numPr>
        <w:ind w:left="681" w:hanging="284"/>
        <w:jc w:val="both"/>
        <w:rPr>
          <w:rFonts w:ascii="Arial" w:hAnsi="Arial" w:cs="Arial"/>
          <w:sz w:val="22"/>
          <w:szCs w:val="22"/>
        </w:rPr>
      </w:pPr>
      <w:r w:rsidRPr="004E29EF">
        <w:rPr>
          <w:rFonts w:ascii="Arial" w:hAnsi="Arial" w:cs="Arial"/>
          <w:sz w:val="22"/>
          <w:szCs w:val="22"/>
        </w:rPr>
        <w:t>Assistance with Household Affairs - cash, bills, shopping.</w:t>
      </w:r>
    </w:p>
    <w:p w:rsidR="009060BD" w:rsidRPr="009D50B4" w:rsidRDefault="009060BD" w:rsidP="009060BD">
      <w:pPr>
        <w:ind w:left="681" w:hanging="284"/>
        <w:jc w:val="both"/>
        <w:rPr>
          <w:rFonts w:ascii="Arial" w:hAnsi="Arial" w:cs="Arial"/>
          <w:sz w:val="22"/>
          <w:szCs w:val="22"/>
        </w:rPr>
      </w:pPr>
    </w:p>
    <w:p w:rsidR="009060BD" w:rsidRPr="009D50B4" w:rsidRDefault="009060BD" w:rsidP="009060BD">
      <w:pPr>
        <w:pStyle w:val="ListParagraph"/>
        <w:numPr>
          <w:ilvl w:val="0"/>
          <w:numId w:val="19"/>
        </w:numPr>
        <w:ind w:left="681" w:hanging="284"/>
        <w:jc w:val="both"/>
        <w:rPr>
          <w:rFonts w:ascii="Arial" w:hAnsi="Arial" w:cs="Arial"/>
          <w:sz w:val="22"/>
          <w:szCs w:val="22"/>
        </w:rPr>
      </w:pPr>
      <w:r w:rsidRPr="004E29EF">
        <w:rPr>
          <w:rFonts w:ascii="Arial" w:hAnsi="Arial" w:cs="Arial"/>
          <w:sz w:val="22"/>
          <w:szCs w:val="22"/>
        </w:rPr>
        <w:t>Assistance with the Conduct of Affairs - Power of attorney/Deputies appointed under the Mental Capacity Act.</w:t>
      </w:r>
    </w:p>
    <w:p w:rsidR="009060BD" w:rsidRPr="009D50B4" w:rsidRDefault="009060BD" w:rsidP="009060BD">
      <w:pPr>
        <w:ind w:left="681" w:hanging="284"/>
        <w:jc w:val="both"/>
        <w:rPr>
          <w:rFonts w:ascii="Arial" w:hAnsi="Arial" w:cs="Arial"/>
          <w:sz w:val="22"/>
          <w:szCs w:val="22"/>
        </w:rPr>
      </w:pPr>
    </w:p>
    <w:p w:rsidR="009060BD" w:rsidRPr="009D50B4" w:rsidRDefault="009060BD" w:rsidP="009060BD">
      <w:pPr>
        <w:pStyle w:val="ListParagraph"/>
        <w:numPr>
          <w:ilvl w:val="0"/>
          <w:numId w:val="19"/>
        </w:numPr>
        <w:tabs>
          <w:tab w:val="left" w:pos="0"/>
        </w:tabs>
        <w:ind w:left="681" w:hanging="284"/>
        <w:jc w:val="both"/>
        <w:rPr>
          <w:rFonts w:ascii="Arial" w:hAnsi="Arial" w:cs="Arial"/>
          <w:sz w:val="22"/>
          <w:szCs w:val="22"/>
        </w:rPr>
      </w:pPr>
      <w:r w:rsidRPr="004E29EF">
        <w:rPr>
          <w:rFonts w:ascii="Arial" w:hAnsi="Arial" w:cs="Arial"/>
          <w:sz w:val="22"/>
          <w:szCs w:val="22"/>
        </w:rPr>
        <w:t>Conveying an Adult - must be for health, personal or social care due to age, illness or disability.</w:t>
      </w:r>
    </w:p>
    <w:p w:rsidR="009060BD" w:rsidRPr="009D50B4" w:rsidRDefault="009060BD" w:rsidP="009060BD">
      <w:pPr>
        <w:ind w:left="255"/>
        <w:jc w:val="both"/>
        <w:rPr>
          <w:rFonts w:ascii="Arial" w:hAnsi="Arial" w:cs="Arial"/>
          <w:sz w:val="22"/>
          <w:szCs w:val="22"/>
        </w:rPr>
      </w:pPr>
    </w:p>
    <w:p w:rsidR="009060BD" w:rsidRPr="009D50B4" w:rsidRDefault="009060BD" w:rsidP="009060BD">
      <w:pPr>
        <w:ind w:left="284" w:hanging="284"/>
        <w:jc w:val="both"/>
        <w:rPr>
          <w:rFonts w:ascii="Arial" w:hAnsi="Arial" w:cs="Arial"/>
          <w:sz w:val="22"/>
          <w:szCs w:val="22"/>
        </w:rPr>
      </w:pPr>
      <w:r w:rsidRPr="004E29EF">
        <w:rPr>
          <w:rFonts w:ascii="Arial" w:hAnsi="Arial" w:cs="Arial"/>
          <w:sz w:val="22"/>
          <w:szCs w:val="22"/>
        </w:rPr>
        <w:t>7.</w:t>
      </w:r>
      <w:r w:rsidRPr="004E29EF">
        <w:rPr>
          <w:rFonts w:ascii="Arial" w:hAnsi="Arial" w:cs="Arial"/>
          <w:sz w:val="22"/>
          <w:szCs w:val="22"/>
        </w:rPr>
        <w:tab/>
        <w:t>If an applicant will be working in regulated activity an ‘</w:t>
      </w:r>
      <w:r w:rsidRPr="004E29EF">
        <w:rPr>
          <w:rFonts w:ascii="Arial" w:hAnsi="Arial" w:cs="Arial"/>
          <w:bCs/>
          <w:sz w:val="22"/>
          <w:szCs w:val="22"/>
        </w:rPr>
        <w:t>Enhanced</w:t>
      </w:r>
      <w:r w:rsidRPr="004E29EF">
        <w:rPr>
          <w:rFonts w:ascii="Arial" w:hAnsi="Arial" w:cs="Arial"/>
          <w:sz w:val="22"/>
          <w:szCs w:val="22"/>
        </w:rPr>
        <w:t xml:space="preserve"> Check for Regulated Activity’ is required before the appointment of some successful internal applicants and all external applicants can be confirmed.  Those applicants subject </w:t>
      </w:r>
      <w:r>
        <w:rPr>
          <w:rFonts w:ascii="Arial" w:hAnsi="Arial" w:cs="Arial"/>
          <w:sz w:val="22"/>
          <w:szCs w:val="22"/>
        </w:rPr>
        <w:t>to</w:t>
      </w:r>
      <w:r w:rsidRPr="004E29EF">
        <w:rPr>
          <w:rFonts w:ascii="Arial" w:hAnsi="Arial" w:cs="Arial"/>
          <w:sz w:val="22"/>
          <w:szCs w:val="22"/>
        </w:rPr>
        <w:t xml:space="preserve"> an ‘Enhanced Check for Regulated Activity’ will also be checked against the barred listings for a child and/or adult workforce.  All application forms, job adverts and recruitment briefs will contain a statement that a Disclosure will be requested in the event of the individual being offered employment in a position.</w:t>
      </w:r>
    </w:p>
    <w:p w:rsidR="009060BD" w:rsidRPr="009D50B4" w:rsidRDefault="009060BD" w:rsidP="009060BD">
      <w:pPr>
        <w:ind w:left="595" w:hanging="340"/>
        <w:jc w:val="both"/>
        <w:rPr>
          <w:rFonts w:ascii="Arial" w:hAnsi="Arial" w:cs="Arial"/>
          <w:sz w:val="22"/>
          <w:szCs w:val="22"/>
        </w:rPr>
      </w:pPr>
    </w:p>
    <w:p w:rsidR="009060BD" w:rsidRPr="009D50B4" w:rsidRDefault="009060BD" w:rsidP="009060BD">
      <w:pPr>
        <w:ind w:left="255"/>
        <w:jc w:val="both"/>
        <w:rPr>
          <w:rFonts w:ascii="Arial" w:hAnsi="Arial" w:cs="Arial"/>
          <w:sz w:val="22"/>
          <w:szCs w:val="22"/>
        </w:rPr>
      </w:pPr>
      <w:r w:rsidRPr="004E29EF">
        <w:rPr>
          <w:rFonts w:ascii="Arial" w:hAnsi="Arial" w:cs="Arial"/>
          <w:sz w:val="22"/>
          <w:szCs w:val="22"/>
        </w:rPr>
        <w:t>All other posts in the College are subject to Disclosure at an ‘Enhanced</w:t>
      </w:r>
      <w:r w:rsidRPr="004E29EF">
        <w:rPr>
          <w:rFonts w:ascii="Arial" w:hAnsi="Arial" w:cs="Arial"/>
          <w:b/>
          <w:bCs/>
          <w:sz w:val="22"/>
          <w:szCs w:val="22"/>
        </w:rPr>
        <w:t xml:space="preserve"> </w:t>
      </w:r>
      <w:r w:rsidRPr="004E29EF">
        <w:rPr>
          <w:rFonts w:ascii="Arial" w:hAnsi="Arial" w:cs="Arial"/>
          <w:sz w:val="22"/>
          <w:szCs w:val="22"/>
        </w:rPr>
        <w:t>level’, and similarly all application forms, job adverts and recruitment briefs will contain a statement that a Disclosure will be requested.</w:t>
      </w:r>
    </w:p>
    <w:p w:rsidR="009060BD" w:rsidRPr="009D50B4" w:rsidRDefault="009060BD" w:rsidP="009060BD">
      <w:pPr>
        <w:ind w:left="595" w:hanging="340"/>
        <w:jc w:val="both"/>
        <w:rPr>
          <w:rFonts w:ascii="Arial" w:hAnsi="Arial" w:cs="Arial"/>
          <w:sz w:val="22"/>
          <w:szCs w:val="22"/>
        </w:rPr>
      </w:pPr>
    </w:p>
    <w:p w:rsidR="009060BD" w:rsidRPr="009D50B4" w:rsidRDefault="009060BD" w:rsidP="009060BD">
      <w:pPr>
        <w:ind w:left="284" w:hanging="284"/>
        <w:jc w:val="both"/>
        <w:rPr>
          <w:rFonts w:ascii="Arial" w:hAnsi="Arial" w:cs="Arial"/>
          <w:sz w:val="22"/>
          <w:szCs w:val="22"/>
        </w:rPr>
      </w:pPr>
      <w:r w:rsidRPr="004E29EF">
        <w:rPr>
          <w:rFonts w:ascii="Arial" w:hAnsi="Arial" w:cs="Arial"/>
          <w:sz w:val="22"/>
          <w:szCs w:val="22"/>
        </w:rPr>
        <w:t>8.</w:t>
      </w:r>
      <w:r w:rsidRPr="004E29EF">
        <w:rPr>
          <w:rFonts w:ascii="Arial" w:hAnsi="Arial" w:cs="Arial"/>
          <w:sz w:val="22"/>
          <w:szCs w:val="22"/>
        </w:rPr>
        <w:tab/>
        <w:t>Existing staff will only be subject to Enhanced Check for Regulated Activity where a new appointment is being made via internal promotion/transfer into a job post that operates within the definition of regulated activity</w:t>
      </w:r>
      <w:r>
        <w:rPr>
          <w:rFonts w:ascii="Arial" w:hAnsi="Arial" w:cs="Arial"/>
          <w:sz w:val="22"/>
          <w:szCs w:val="22"/>
        </w:rPr>
        <w:t xml:space="preserve"> from a post that did not fall within this definition</w:t>
      </w:r>
      <w:r w:rsidRPr="004E29EF">
        <w:rPr>
          <w:rFonts w:ascii="Arial" w:hAnsi="Arial" w:cs="Arial"/>
          <w:sz w:val="22"/>
          <w:szCs w:val="22"/>
        </w:rPr>
        <w:t xml:space="preserve">. </w:t>
      </w:r>
    </w:p>
    <w:p w:rsidR="009060BD" w:rsidRPr="009D50B4" w:rsidRDefault="009060BD" w:rsidP="009060BD">
      <w:pPr>
        <w:ind w:left="595" w:hanging="340"/>
        <w:jc w:val="both"/>
        <w:rPr>
          <w:rFonts w:ascii="Arial" w:hAnsi="Arial" w:cs="Arial"/>
          <w:sz w:val="22"/>
          <w:szCs w:val="22"/>
        </w:rPr>
      </w:pPr>
    </w:p>
    <w:p w:rsidR="009060BD" w:rsidRPr="009D50B4" w:rsidRDefault="009060BD" w:rsidP="009060BD">
      <w:pPr>
        <w:ind w:left="284" w:hanging="284"/>
        <w:jc w:val="both"/>
        <w:rPr>
          <w:rFonts w:ascii="Arial" w:hAnsi="Arial" w:cs="Arial"/>
          <w:sz w:val="22"/>
          <w:szCs w:val="22"/>
        </w:rPr>
      </w:pPr>
      <w:r w:rsidRPr="004E29EF">
        <w:rPr>
          <w:rFonts w:ascii="Arial" w:hAnsi="Arial" w:cs="Arial"/>
          <w:sz w:val="22"/>
          <w:szCs w:val="22"/>
        </w:rPr>
        <w:t>9.</w:t>
      </w:r>
      <w:r w:rsidRPr="004E29EF">
        <w:rPr>
          <w:rFonts w:ascii="Arial" w:hAnsi="Arial" w:cs="Arial"/>
          <w:sz w:val="22"/>
          <w:szCs w:val="22"/>
        </w:rPr>
        <w:tab/>
        <w:t xml:space="preserve">In cases where someone is already employed by the College and it is then discovered that they have failed to disclose an ‘unspent’ conviction, disciplinary action will not </w:t>
      </w:r>
      <w:r w:rsidRPr="004E29EF">
        <w:rPr>
          <w:rFonts w:ascii="Arial" w:hAnsi="Arial" w:cs="Arial"/>
          <w:i/>
          <w:iCs/>
          <w:sz w:val="22"/>
          <w:szCs w:val="22"/>
        </w:rPr>
        <w:t>automatically</w:t>
      </w:r>
      <w:r w:rsidRPr="004E29EF">
        <w:rPr>
          <w:rFonts w:ascii="Arial" w:hAnsi="Arial" w:cs="Arial"/>
          <w:sz w:val="22"/>
          <w:szCs w:val="22"/>
        </w:rPr>
        <w:t xml:space="preserve"> follow, but, depending on the circumstances, disciplinary action, including dismissal in extreme cases, </w:t>
      </w:r>
      <w:r w:rsidRPr="004E29EF">
        <w:rPr>
          <w:rFonts w:ascii="Arial" w:hAnsi="Arial" w:cs="Arial"/>
          <w:i/>
          <w:iCs/>
          <w:sz w:val="22"/>
          <w:szCs w:val="22"/>
        </w:rPr>
        <w:t>could</w:t>
      </w:r>
      <w:r w:rsidRPr="004E29EF">
        <w:rPr>
          <w:rFonts w:ascii="Arial" w:hAnsi="Arial" w:cs="Arial"/>
          <w:sz w:val="22"/>
          <w:szCs w:val="22"/>
        </w:rPr>
        <w:t xml:space="preserve"> follow.  Each case will be reviewed on its own merits by the Lead DBS Countersignatory.</w:t>
      </w:r>
    </w:p>
    <w:p w:rsidR="009060BD" w:rsidRPr="009D50B4" w:rsidRDefault="009060BD" w:rsidP="009060BD">
      <w:pPr>
        <w:ind w:left="595" w:hanging="340"/>
        <w:jc w:val="both"/>
        <w:rPr>
          <w:rFonts w:ascii="Arial" w:hAnsi="Arial" w:cs="Arial"/>
          <w:sz w:val="22"/>
          <w:szCs w:val="22"/>
        </w:rPr>
      </w:pPr>
    </w:p>
    <w:p w:rsidR="009060BD" w:rsidRPr="009D50B4" w:rsidRDefault="009060BD" w:rsidP="009060BD">
      <w:pPr>
        <w:ind w:left="284" w:hanging="284"/>
        <w:jc w:val="both"/>
        <w:rPr>
          <w:rFonts w:ascii="Arial" w:hAnsi="Arial" w:cs="Arial"/>
          <w:sz w:val="22"/>
          <w:szCs w:val="22"/>
        </w:rPr>
      </w:pPr>
      <w:r w:rsidRPr="004E29EF">
        <w:rPr>
          <w:rFonts w:ascii="Arial" w:hAnsi="Arial" w:cs="Arial"/>
          <w:sz w:val="22"/>
          <w:szCs w:val="22"/>
        </w:rPr>
        <w:t>10. The Rehabilitation of Offenders Act, 1974(Exceptions) Order 1975 (as amended in 2013) means that the applicant is not legally required to disclose information concerning protected cautions and convictions.  To determine if a caution or conviction is protected and whether or not it needs to be disclosed</w:t>
      </w:r>
      <w:r>
        <w:rPr>
          <w:rFonts w:ascii="Arial" w:hAnsi="Arial" w:cs="Arial"/>
          <w:sz w:val="22"/>
          <w:szCs w:val="22"/>
        </w:rPr>
        <w:t>,</w:t>
      </w:r>
      <w:r w:rsidRPr="004E29EF">
        <w:rPr>
          <w:rFonts w:ascii="Arial" w:hAnsi="Arial" w:cs="Arial"/>
          <w:sz w:val="22"/>
          <w:szCs w:val="22"/>
        </w:rPr>
        <w:t xml:space="preserve"> the applicant will need to refer to the DBS filtering guidance.</w:t>
      </w:r>
    </w:p>
    <w:p w:rsidR="009060BD" w:rsidRPr="009D50B4" w:rsidRDefault="009060BD" w:rsidP="009060BD">
      <w:pPr>
        <w:ind w:left="284" w:hanging="284"/>
        <w:jc w:val="both"/>
        <w:rPr>
          <w:rFonts w:ascii="Arial" w:hAnsi="Arial" w:cs="Arial"/>
          <w:sz w:val="22"/>
          <w:szCs w:val="22"/>
        </w:rPr>
      </w:pPr>
    </w:p>
    <w:p w:rsidR="009060BD" w:rsidRPr="009D50B4" w:rsidRDefault="009060BD" w:rsidP="009060BD">
      <w:pPr>
        <w:pStyle w:val="Default"/>
        <w:ind w:left="284" w:hanging="284"/>
        <w:jc w:val="both"/>
        <w:rPr>
          <w:rFonts w:ascii="Arial" w:hAnsi="Arial" w:cs="Arial"/>
          <w:sz w:val="22"/>
          <w:szCs w:val="22"/>
        </w:rPr>
      </w:pPr>
      <w:r w:rsidRPr="004E29EF">
        <w:rPr>
          <w:rFonts w:ascii="Arial" w:hAnsi="Arial" w:cs="Arial"/>
          <w:sz w:val="22"/>
          <w:szCs w:val="22"/>
        </w:rPr>
        <w:t xml:space="preserve">11. Where a declaration of a criminal conviction or caution has been made and the applicant has subscribed to the ‘DBS Updating Service’ the applicant will be required to provide </w:t>
      </w:r>
      <w:r w:rsidRPr="004E29EF">
        <w:rPr>
          <w:rFonts w:ascii="Arial" w:hAnsi="Arial" w:cs="Arial"/>
          <w:sz w:val="22"/>
          <w:szCs w:val="22"/>
        </w:rPr>
        <w:lastRenderedPageBreak/>
        <w:t xml:space="preserve">their membership details to the College and will also be asked to complete a DBS application form in order for the College to assess their DBS certificate.  </w:t>
      </w:r>
    </w:p>
    <w:p w:rsidR="009060BD" w:rsidRPr="009D50B4" w:rsidRDefault="009060BD" w:rsidP="009060BD">
      <w:pPr>
        <w:pStyle w:val="Default"/>
        <w:ind w:left="284" w:hanging="284"/>
        <w:jc w:val="both"/>
        <w:rPr>
          <w:rFonts w:ascii="Arial" w:hAnsi="Arial" w:cs="Arial"/>
          <w:sz w:val="22"/>
          <w:szCs w:val="22"/>
        </w:rPr>
      </w:pPr>
    </w:p>
    <w:p w:rsidR="009060BD" w:rsidRPr="009D50B4" w:rsidRDefault="009060BD" w:rsidP="009060BD">
      <w:pPr>
        <w:pStyle w:val="Default"/>
        <w:ind w:left="284" w:hanging="284"/>
        <w:jc w:val="both"/>
        <w:rPr>
          <w:rFonts w:ascii="Arial" w:hAnsi="Arial" w:cs="Arial"/>
          <w:sz w:val="22"/>
          <w:szCs w:val="22"/>
        </w:rPr>
      </w:pPr>
      <w:r w:rsidRPr="004E29EF">
        <w:rPr>
          <w:rFonts w:ascii="Arial" w:hAnsi="Arial" w:cs="Arial"/>
          <w:sz w:val="22"/>
          <w:szCs w:val="22"/>
        </w:rPr>
        <w:tab/>
        <w:t>All</w:t>
      </w:r>
      <w:r w:rsidRPr="00A126B5">
        <w:rPr>
          <w:rFonts w:ascii="Arial" w:hAnsi="Arial" w:cs="Arial"/>
          <w:i/>
          <w:sz w:val="22"/>
          <w:szCs w:val="22"/>
        </w:rPr>
        <w:t xml:space="preserve"> </w:t>
      </w:r>
      <w:r w:rsidRPr="004E29EF">
        <w:rPr>
          <w:rFonts w:ascii="Arial" w:hAnsi="Arial" w:cs="Arial"/>
          <w:sz w:val="22"/>
          <w:szCs w:val="22"/>
        </w:rPr>
        <w:t>applicants should ensure that they contact the College as soon as they receive their DBS certificate to arrange an appointment to bring in this document for assessment.</w:t>
      </w:r>
    </w:p>
    <w:p w:rsidR="009060BD" w:rsidRPr="009D50B4" w:rsidRDefault="009060BD" w:rsidP="009060BD">
      <w:pPr>
        <w:ind w:left="255"/>
        <w:jc w:val="both"/>
        <w:rPr>
          <w:rFonts w:ascii="Arial" w:hAnsi="Arial" w:cs="Arial"/>
          <w:sz w:val="22"/>
          <w:szCs w:val="22"/>
        </w:rPr>
      </w:pPr>
    </w:p>
    <w:p w:rsidR="009060BD" w:rsidRPr="009D50B4" w:rsidRDefault="009060BD" w:rsidP="009060BD">
      <w:pPr>
        <w:pStyle w:val="Default"/>
        <w:ind w:left="284" w:hanging="284"/>
        <w:jc w:val="both"/>
        <w:rPr>
          <w:rFonts w:ascii="Arial" w:hAnsi="Arial" w:cs="Arial"/>
          <w:sz w:val="22"/>
          <w:szCs w:val="22"/>
        </w:rPr>
      </w:pPr>
      <w:r w:rsidRPr="004E29EF">
        <w:rPr>
          <w:rFonts w:ascii="Arial" w:hAnsi="Arial" w:cs="Arial"/>
          <w:sz w:val="22"/>
          <w:szCs w:val="22"/>
        </w:rPr>
        <w:t xml:space="preserve">12. Where a declaration of a criminal conviction or caution has been made each disclosure should be reviewed on its own merits by the Lead DBS Countersignatory. 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 </w:t>
      </w:r>
    </w:p>
    <w:p w:rsidR="009060BD" w:rsidRPr="009D50B4" w:rsidRDefault="009060BD" w:rsidP="009060BD">
      <w:pPr>
        <w:pStyle w:val="Default"/>
        <w:ind w:left="255"/>
        <w:jc w:val="both"/>
        <w:rPr>
          <w:rFonts w:ascii="Arial" w:hAnsi="Arial" w:cs="Arial"/>
          <w:sz w:val="22"/>
          <w:szCs w:val="22"/>
        </w:rPr>
      </w:pPr>
    </w:p>
    <w:p w:rsidR="009060BD" w:rsidRPr="009D50B4" w:rsidRDefault="009060BD" w:rsidP="009060BD">
      <w:pPr>
        <w:pStyle w:val="Default"/>
        <w:ind w:left="284"/>
        <w:jc w:val="both"/>
        <w:rPr>
          <w:rFonts w:ascii="Arial" w:hAnsi="Arial" w:cs="Arial"/>
          <w:sz w:val="22"/>
          <w:szCs w:val="22"/>
        </w:rPr>
      </w:pPr>
      <w:r w:rsidRPr="004E29EF">
        <w:rPr>
          <w:rFonts w:ascii="Arial" w:hAnsi="Arial" w:cs="Arial"/>
          <w:sz w:val="22"/>
          <w:szCs w:val="22"/>
        </w:rPr>
        <w:t xml:space="preserve">We make every subject of a DBS check aware of the existence of the Code of Practice and make a copy available on request. </w:t>
      </w:r>
    </w:p>
    <w:p w:rsidR="009060BD" w:rsidRPr="009D50B4" w:rsidRDefault="009060BD" w:rsidP="009060BD">
      <w:pPr>
        <w:pStyle w:val="Default"/>
        <w:ind w:left="255"/>
        <w:jc w:val="both"/>
        <w:rPr>
          <w:rFonts w:ascii="Arial" w:hAnsi="Arial" w:cs="Arial"/>
          <w:sz w:val="22"/>
          <w:szCs w:val="22"/>
        </w:rPr>
      </w:pPr>
    </w:p>
    <w:p w:rsidR="009060BD" w:rsidRDefault="009060BD" w:rsidP="009060BD">
      <w:pPr>
        <w:pStyle w:val="Default"/>
        <w:ind w:left="284"/>
        <w:jc w:val="both"/>
        <w:rPr>
          <w:rFonts w:ascii="Arial" w:hAnsi="Arial" w:cs="Arial"/>
        </w:rPr>
      </w:pPr>
      <w:r w:rsidRPr="004E29EF">
        <w:rPr>
          <w:rFonts w:ascii="Arial" w:hAnsi="Arial" w:cs="Arial"/>
          <w:sz w:val="22"/>
          <w:szCs w:val="22"/>
        </w:rPr>
        <w:t>We undertake to discuss any matter revealed in a DBS check with the person seeking the position before withdrawing a conditional offer of employment.</w:t>
      </w:r>
      <w:r w:rsidRPr="00260E3C">
        <w:rPr>
          <w:rFonts w:ascii="Arial" w:hAnsi="Arial" w:cs="Arial"/>
        </w:rPr>
        <w:t xml:space="preserve"> </w:t>
      </w:r>
    </w:p>
    <w:p w:rsidR="00260E3C" w:rsidRPr="00260E3C" w:rsidRDefault="00260E3C" w:rsidP="009060BD">
      <w:pPr>
        <w:ind w:left="284" w:hanging="284"/>
        <w:jc w:val="both"/>
        <w:rPr>
          <w:rFonts w:ascii="Arial" w:hAnsi="Arial" w:cs="Arial"/>
        </w:rPr>
      </w:pPr>
    </w:p>
    <w:sectPr w:rsidR="00260E3C" w:rsidRPr="00260E3C" w:rsidSect="00C016C1">
      <w:footerReference w:type="default" r:id="rId9"/>
      <w:pgSz w:w="11906" w:h="16838"/>
      <w:pgMar w:top="1440" w:right="1418" w:bottom="144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ACA" w:rsidRDefault="00480ACA">
      <w:r>
        <w:separator/>
      </w:r>
    </w:p>
  </w:endnote>
  <w:endnote w:type="continuationSeparator" w:id="0">
    <w:p w:rsidR="00480ACA" w:rsidRDefault="00480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onotype Sorts">
    <w:panose1 w:val="00000000000000000000"/>
    <w:charset w:val="02"/>
    <w:family w:val="auto"/>
    <w:notTrueType/>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ACA" w:rsidRDefault="00480ACA">
    <w:pPr>
      <w:pStyle w:val="Footer"/>
    </w:pPr>
    <w:r w:rsidRPr="003418CC">
      <w:rPr>
        <w:rFonts w:ascii="Arial" w:hAnsi="Arial" w:cs="Arial"/>
        <w:sz w:val="18"/>
        <w:szCs w:val="18"/>
      </w:rPr>
      <w:t>Human Resources Department</w:t>
    </w:r>
    <w:r w:rsidRPr="003418CC">
      <w:rPr>
        <w:rFonts w:ascii="Arial" w:hAnsi="Arial" w:cs="Arial"/>
        <w:sz w:val="18"/>
        <w:szCs w:val="18"/>
      </w:rPr>
      <w:tab/>
    </w:r>
    <w:r w:rsidRPr="003418CC">
      <w:rPr>
        <w:rFonts w:ascii="Arial" w:hAnsi="Arial" w:cs="Arial"/>
        <w:sz w:val="18"/>
        <w:szCs w:val="18"/>
      </w:rPr>
      <w:tab/>
      <w:t>Revised June 2013</w:t>
    </w:r>
    <w: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ACA" w:rsidRDefault="00480ACA">
      <w:r>
        <w:separator/>
      </w:r>
    </w:p>
  </w:footnote>
  <w:footnote w:type="continuationSeparator" w:id="0">
    <w:p w:rsidR="00480ACA" w:rsidRDefault="00480A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A78"/>
    <w:multiLevelType w:val="hybridMultilevel"/>
    <w:tmpl w:val="6A0269FA"/>
    <w:lvl w:ilvl="0" w:tplc="0DB2C1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E2308C"/>
    <w:multiLevelType w:val="hybridMultilevel"/>
    <w:tmpl w:val="1EE0E568"/>
    <w:lvl w:ilvl="0" w:tplc="08090013">
      <w:start w:val="1"/>
      <w:numFmt w:val="upperRoman"/>
      <w:lvlText w:val="%1."/>
      <w:lvlJc w:val="right"/>
      <w:pPr>
        <w:tabs>
          <w:tab w:val="num" w:pos="720"/>
        </w:tabs>
        <w:ind w:left="720" w:hanging="360"/>
      </w:pPr>
    </w:lvl>
    <w:lvl w:ilvl="1" w:tplc="D556C8AE" w:tentative="1">
      <w:start w:val="1"/>
      <w:numFmt w:val="decimal"/>
      <w:lvlText w:val="%2."/>
      <w:lvlJc w:val="left"/>
      <w:pPr>
        <w:tabs>
          <w:tab w:val="num" w:pos="1440"/>
        </w:tabs>
        <w:ind w:left="1440" w:hanging="360"/>
      </w:pPr>
    </w:lvl>
    <w:lvl w:ilvl="2" w:tplc="7988BBF4" w:tentative="1">
      <w:start w:val="1"/>
      <w:numFmt w:val="decimal"/>
      <w:lvlText w:val="%3."/>
      <w:lvlJc w:val="left"/>
      <w:pPr>
        <w:tabs>
          <w:tab w:val="num" w:pos="2160"/>
        </w:tabs>
        <w:ind w:left="2160" w:hanging="360"/>
      </w:pPr>
    </w:lvl>
    <w:lvl w:ilvl="3" w:tplc="F6443D00" w:tentative="1">
      <w:start w:val="1"/>
      <w:numFmt w:val="decimal"/>
      <w:lvlText w:val="%4."/>
      <w:lvlJc w:val="left"/>
      <w:pPr>
        <w:tabs>
          <w:tab w:val="num" w:pos="2880"/>
        </w:tabs>
        <w:ind w:left="2880" w:hanging="360"/>
      </w:pPr>
    </w:lvl>
    <w:lvl w:ilvl="4" w:tplc="7ED63AD8" w:tentative="1">
      <w:start w:val="1"/>
      <w:numFmt w:val="decimal"/>
      <w:lvlText w:val="%5."/>
      <w:lvlJc w:val="left"/>
      <w:pPr>
        <w:tabs>
          <w:tab w:val="num" w:pos="3600"/>
        </w:tabs>
        <w:ind w:left="3600" w:hanging="360"/>
      </w:pPr>
    </w:lvl>
    <w:lvl w:ilvl="5" w:tplc="D52C9ED0" w:tentative="1">
      <w:start w:val="1"/>
      <w:numFmt w:val="decimal"/>
      <w:lvlText w:val="%6."/>
      <w:lvlJc w:val="left"/>
      <w:pPr>
        <w:tabs>
          <w:tab w:val="num" w:pos="4320"/>
        </w:tabs>
        <w:ind w:left="4320" w:hanging="360"/>
      </w:pPr>
    </w:lvl>
    <w:lvl w:ilvl="6" w:tplc="2A6E0B9E" w:tentative="1">
      <w:start w:val="1"/>
      <w:numFmt w:val="decimal"/>
      <w:lvlText w:val="%7."/>
      <w:lvlJc w:val="left"/>
      <w:pPr>
        <w:tabs>
          <w:tab w:val="num" w:pos="5040"/>
        </w:tabs>
        <w:ind w:left="5040" w:hanging="360"/>
      </w:pPr>
    </w:lvl>
    <w:lvl w:ilvl="7" w:tplc="0CB4D17E" w:tentative="1">
      <w:start w:val="1"/>
      <w:numFmt w:val="decimal"/>
      <w:lvlText w:val="%8."/>
      <w:lvlJc w:val="left"/>
      <w:pPr>
        <w:tabs>
          <w:tab w:val="num" w:pos="5760"/>
        </w:tabs>
        <w:ind w:left="5760" w:hanging="360"/>
      </w:pPr>
    </w:lvl>
    <w:lvl w:ilvl="8" w:tplc="74FC6E08" w:tentative="1">
      <w:start w:val="1"/>
      <w:numFmt w:val="decimal"/>
      <w:lvlText w:val="%9."/>
      <w:lvlJc w:val="left"/>
      <w:pPr>
        <w:tabs>
          <w:tab w:val="num" w:pos="6480"/>
        </w:tabs>
        <w:ind w:left="6480" w:hanging="360"/>
      </w:pPr>
    </w:lvl>
  </w:abstractNum>
  <w:abstractNum w:abstractNumId="2">
    <w:nsid w:val="07FD2317"/>
    <w:multiLevelType w:val="singleLevel"/>
    <w:tmpl w:val="605E5A7E"/>
    <w:lvl w:ilvl="0">
      <w:start w:val="1975"/>
      <w:numFmt w:val="bullet"/>
      <w:lvlText w:val=""/>
      <w:lvlJc w:val="left"/>
      <w:pPr>
        <w:tabs>
          <w:tab w:val="num" w:pos="360"/>
        </w:tabs>
        <w:ind w:left="340" w:hanging="340"/>
      </w:pPr>
      <w:rPr>
        <w:rFonts w:ascii="Monotype Sorts" w:hAnsi="Monotype Sorts" w:cs="Monotype Sorts" w:hint="default"/>
        <w:sz w:val="18"/>
        <w:szCs w:val="18"/>
      </w:rPr>
    </w:lvl>
  </w:abstractNum>
  <w:abstractNum w:abstractNumId="3">
    <w:nsid w:val="19226F71"/>
    <w:multiLevelType w:val="hybridMultilevel"/>
    <w:tmpl w:val="33C45342"/>
    <w:lvl w:ilvl="0" w:tplc="215AD994">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A69734B"/>
    <w:multiLevelType w:val="singleLevel"/>
    <w:tmpl w:val="CA90871E"/>
    <w:lvl w:ilvl="0">
      <w:start w:val="1"/>
      <w:numFmt w:val="bullet"/>
      <w:lvlText w:val=""/>
      <w:lvlJc w:val="left"/>
      <w:pPr>
        <w:tabs>
          <w:tab w:val="num" w:pos="360"/>
        </w:tabs>
        <w:ind w:left="340" w:hanging="340"/>
      </w:pPr>
      <w:rPr>
        <w:rFonts w:ascii="Symbol" w:hAnsi="Symbol" w:cs="Symbol" w:hint="default"/>
        <w:sz w:val="24"/>
        <w:szCs w:val="24"/>
      </w:rPr>
    </w:lvl>
  </w:abstractNum>
  <w:abstractNum w:abstractNumId="5">
    <w:nsid w:val="1D480383"/>
    <w:multiLevelType w:val="singleLevel"/>
    <w:tmpl w:val="CA90871E"/>
    <w:lvl w:ilvl="0">
      <w:start w:val="1"/>
      <w:numFmt w:val="bullet"/>
      <w:lvlText w:val=""/>
      <w:lvlJc w:val="left"/>
      <w:pPr>
        <w:tabs>
          <w:tab w:val="num" w:pos="360"/>
        </w:tabs>
        <w:ind w:left="340" w:hanging="340"/>
      </w:pPr>
      <w:rPr>
        <w:rFonts w:ascii="Symbol" w:hAnsi="Symbol" w:cs="Symbol" w:hint="default"/>
        <w:sz w:val="24"/>
        <w:szCs w:val="24"/>
      </w:rPr>
    </w:lvl>
  </w:abstractNum>
  <w:abstractNum w:abstractNumId="6">
    <w:nsid w:val="1FC75603"/>
    <w:multiLevelType w:val="singleLevel"/>
    <w:tmpl w:val="0809000B"/>
    <w:lvl w:ilvl="0">
      <w:start w:val="1"/>
      <w:numFmt w:val="bullet"/>
      <w:lvlText w:val=""/>
      <w:lvlJc w:val="left"/>
      <w:pPr>
        <w:tabs>
          <w:tab w:val="num" w:pos="360"/>
        </w:tabs>
        <w:ind w:left="360" w:hanging="360"/>
      </w:pPr>
      <w:rPr>
        <w:rFonts w:ascii="Wingdings" w:hAnsi="Wingdings" w:cs="Wingdings" w:hint="default"/>
      </w:rPr>
    </w:lvl>
  </w:abstractNum>
  <w:abstractNum w:abstractNumId="7">
    <w:nsid w:val="22B837FE"/>
    <w:multiLevelType w:val="hybridMultilevel"/>
    <w:tmpl w:val="ACD03F08"/>
    <w:lvl w:ilvl="0" w:tplc="215AD994">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27E127E8"/>
    <w:multiLevelType w:val="hybridMultilevel"/>
    <w:tmpl w:val="D794C40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181955"/>
    <w:multiLevelType w:val="singleLevel"/>
    <w:tmpl w:val="08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0">
    <w:nsid w:val="400E2845"/>
    <w:multiLevelType w:val="hybridMultilevel"/>
    <w:tmpl w:val="50286DCA"/>
    <w:lvl w:ilvl="0" w:tplc="57B29EF2">
      <w:start w:val="6"/>
      <w:numFmt w:val="decimal"/>
      <w:lvlText w:val="%1."/>
      <w:lvlJc w:val="left"/>
      <w:pPr>
        <w:tabs>
          <w:tab w:val="num" w:pos="720"/>
        </w:tabs>
        <w:ind w:left="720" w:hanging="360"/>
      </w:pPr>
    </w:lvl>
    <w:lvl w:ilvl="1" w:tplc="369A33D6" w:tentative="1">
      <w:start w:val="1"/>
      <w:numFmt w:val="decimal"/>
      <w:lvlText w:val="%2."/>
      <w:lvlJc w:val="left"/>
      <w:pPr>
        <w:tabs>
          <w:tab w:val="num" w:pos="1440"/>
        </w:tabs>
        <w:ind w:left="1440" w:hanging="360"/>
      </w:pPr>
    </w:lvl>
    <w:lvl w:ilvl="2" w:tplc="F1805772">
      <w:start w:val="1"/>
      <w:numFmt w:val="decimal"/>
      <w:lvlText w:val="%3."/>
      <w:lvlJc w:val="left"/>
      <w:pPr>
        <w:tabs>
          <w:tab w:val="num" w:pos="2160"/>
        </w:tabs>
        <w:ind w:left="2160" w:hanging="360"/>
      </w:pPr>
    </w:lvl>
    <w:lvl w:ilvl="3" w:tplc="4AC0FD32" w:tentative="1">
      <w:start w:val="1"/>
      <w:numFmt w:val="decimal"/>
      <w:lvlText w:val="%4."/>
      <w:lvlJc w:val="left"/>
      <w:pPr>
        <w:tabs>
          <w:tab w:val="num" w:pos="2880"/>
        </w:tabs>
        <w:ind w:left="2880" w:hanging="360"/>
      </w:pPr>
    </w:lvl>
    <w:lvl w:ilvl="4" w:tplc="07BCF8DE" w:tentative="1">
      <w:start w:val="1"/>
      <w:numFmt w:val="decimal"/>
      <w:lvlText w:val="%5."/>
      <w:lvlJc w:val="left"/>
      <w:pPr>
        <w:tabs>
          <w:tab w:val="num" w:pos="3600"/>
        </w:tabs>
        <w:ind w:left="3600" w:hanging="360"/>
      </w:pPr>
    </w:lvl>
    <w:lvl w:ilvl="5" w:tplc="F1F250AE" w:tentative="1">
      <w:start w:val="1"/>
      <w:numFmt w:val="decimal"/>
      <w:lvlText w:val="%6."/>
      <w:lvlJc w:val="left"/>
      <w:pPr>
        <w:tabs>
          <w:tab w:val="num" w:pos="4320"/>
        </w:tabs>
        <w:ind w:left="4320" w:hanging="360"/>
      </w:pPr>
    </w:lvl>
    <w:lvl w:ilvl="6" w:tplc="85A22A7E" w:tentative="1">
      <w:start w:val="1"/>
      <w:numFmt w:val="decimal"/>
      <w:lvlText w:val="%7."/>
      <w:lvlJc w:val="left"/>
      <w:pPr>
        <w:tabs>
          <w:tab w:val="num" w:pos="5040"/>
        </w:tabs>
        <w:ind w:left="5040" w:hanging="360"/>
      </w:pPr>
    </w:lvl>
    <w:lvl w:ilvl="7" w:tplc="7D242CD6" w:tentative="1">
      <w:start w:val="1"/>
      <w:numFmt w:val="decimal"/>
      <w:lvlText w:val="%8."/>
      <w:lvlJc w:val="left"/>
      <w:pPr>
        <w:tabs>
          <w:tab w:val="num" w:pos="5760"/>
        </w:tabs>
        <w:ind w:left="5760" w:hanging="360"/>
      </w:pPr>
    </w:lvl>
    <w:lvl w:ilvl="8" w:tplc="81A05B5A" w:tentative="1">
      <w:start w:val="1"/>
      <w:numFmt w:val="decimal"/>
      <w:lvlText w:val="%9."/>
      <w:lvlJc w:val="left"/>
      <w:pPr>
        <w:tabs>
          <w:tab w:val="num" w:pos="6480"/>
        </w:tabs>
        <w:ind w:left="6480" w:hanging="360"/>
      </w:pPr>
    </w:lvl>
  </w:abstractNum>
  <w:abstractNum w:abstractNumId="11">
    <w:nsid w:val="43956AB6"/>
    <w:multiLevelType w:val="hybridMultilevel"/>
    <w:tmpl w:val="EB70A4EC"/>
    <w:lvl w:ilvl="0" w:tplc="215AD994">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4954544B"/>
    <w:multiLevelType w:val="hybridMultilevel"/>
    <w:tmpl w:val="0B5E6BF6"/>
    <w:lvl w:ilvl="0" w:tplc="215AD994">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521F2DAA"/>
    <w:multiLevelType w:val="singleLevel"/>
    <w:tmpl w:val="0809000B"/>
    <w:lvl w:ilvl="0">
      <w:start w:val="1"/>
      <w:numFmt w:val="bullet"/>
      <w:lvlText w:val=""/>
      <w:lvlJc w:val="left"/>
      <w:pPr>
        <w:tabs>
          <w:tab w:val="num" w:pos="360"/>
        </w:tabs>
        <w:ind w:left="360" w:hanging="360"/>
      </w:pPr>
      <w:rPr>
        <w:rFonts w:ascii="Wingdings" w:hAnsi="Wingdings" w:cs="Wingdings" w:hint="default"/>
      </w:rPr>
    </w:lvl>
  </w:abstractNum>
  <w:abstractNum w:abstractNumId="14">
    <w:nsid w:val="5D3C207D"/>
    <w:multiLevelType w:val="singleLevel"/>
    <w:tmpl w:val="CA90871E"/>
    <w:lvl w:ilvl="0">
      <w:start w:val="1"/>
      <w:numFmt w:val="bullet"/>
      <w:lvlText w:val=""/>
      <w:lvlJc w:val="left"/>
      <w:pPr>
        <w:tabs>
          <w:tab w:val="num" w:pos="360"/>
        </w:tabs>
        <w:ind w:left="340" w:hanging="340"/>
      </w:pPr>
      <w:rPr>
        <w:rFonts w:ascii="Symbol" w:hAnsi="Symbol" w:cs="Symbol" w:hint="default"/>
        <w:sz w:val="24"/>
        <w:szCs w:val="24"/>
      </w:rPr>
    </w:lvl>
  </w:abstractNum>
  <w:abstractNum w:abstractNumId="15">
    <w:nsid w:val="6580305B"/>
    <w:multiLevelType w:val="singleLevel"/>
    <w:tmpl w:val="CA90871E"/>
    <w:lvl w:ilvl="0">
      <w:start w:val="1"/>
      <w:numFmt w:val="bullet"/>
      <w:lvlText w:val=""/>
      <w:lvlJc w:val="left"/>
      <w:pPr>
        <w:tabs>
          <w:tab w:val="num" w:pos="360"/>
        </w:tabs>
        <w:ind w:left="340" w:hanging="340"/>
      </w:pPr>
      <w:rPr>
        <w:rFonts w:ascii="Symbol" w:hAnsi="Symbol" w:cs="Symbol" w:hint="default"/>
        <w:sz w:val="24"/>
        <w:szCs w:val="24"/>
      </w:rPr>
    </w:lvl>
  </w:abstractNum>
  <w:abstractNum w:abstractNumId="16">
    <w:nsid w:val="66633200"/>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17">
    <w:nsid w:val="6CDA3308"/>
    <w:multiLevelType w:val="singleLevel"/>
    <w:tmpl w:val="0809000B"/>
    <w:lvl w:ilvl="0">
      <w:start w:val="1"/>
      <w:numFmt w:val="bullet"/>
      <w:lvlText w:val=""/>
      <w:lvlJc w:val="left"/>
      <w:pPr>
        <w:tabs>
          <w:tab w:val="num" w:pos="360"/>
        </w:tabs>
        <w:ind w:left="360" w:hanging="360"/>
      </w:pPr>
      <w:rPr>
        <w:rFonts w:ascii="Wingdings" w:hAnsi="Wingdings" w:cs="Wingdings" w:hint="default"/>
      </w:rPr>
    </w:lvl>
  </w:abstractNum>
  <w:abstractNum w:abstractNumId="18">
    <w:nsid w:val="6DD002A7"/>
    <w:multiLevelType w:val="singleLevel"/>
    <w:tmpl w:val="08090005"/>
    <w:lvl w:ilvl="0">
      <w:start w:val="1"/>
      <w:numFmt w:val="bullet"/>
      <w:lvlText w:val=""/>
      <w:lvlJc w:val="left"/>
      <w:pPr>
        <w:tabs>
          <w:tab w:val="num" w:pos="360"/>
        </w:tabs>
        <w:ind w:left="360" w:hanging="360"/>
      </w:pPr>
      <w:rPr>
        <w:rFonts w:ascii="Wingdings" w:hAnsi="Wingdings" w:cs="Wingdings" w:hint="default"/>
      </w:rPr>
    </w:lvl>
  </w:abstractNum>
  <w:abstractNum w:abstractNumId="19">
    <w:nsid w:val="71F522B3"/>
    <w:multiLevelType w:val="singleLevel"/>
    <w:tmpl w:val="0809000B"/>
    <w:lvl w:ilvl="0">
      <w:start w:val="1"/>
      <w:numFmt w:val="bullet"/>
      <w:lvlText w:val=""/>
      <w:lvlJc w:val="left"/>
      <w:pPr>
        <w:tabs>
          <w:tab w:val="num" w:pos="360"/>
        </w:tabs>
        <w:ind w:left="360" w:hanging="360"/>
      </w:pPr>
      <w:rPr>
        <w:rFonts w:ascii="Wingdings" w:hAnsi="Wingdings" w:cs="Wingdings" w:hint="default"/>
      </w:rPr>
    </w:lvl>
  </w:abstractNum>
  <w:num w:numId="1">
    <w:abstractNumId w:val="2"/>
  </w:num>
  <w:num w:numId="2">
    <w:abstractNumId w:val="13"/>
  </w:num>
  <w:num w:numId="3">
    <w:abstractNumId w:val="6"/>
  </w:num>
  <w:num w:numId="4">
    <w:abstractNumId w:val="19"/>
  </w:num>
  <w:num w:numId="5">
    <w:abstractNumId w:val="17"/>
  </w:num>
  <w:num w:numId="6">
    <w:abstractNumId w:val="18"/>
  </w:num>
  <w:num w:numId="7">
    <w:abstractNumId w:val="16"/>
  </w:num>
  <w:num w:numId="8">
    <w:abstractNumId w:val="9"/>
  </w:num>
  <w:num w:numId="9">
    <w:abstractNumId w:val="4"/>
  </w:num>
  <w:num w:numId="10">
    <w:abstractNumId w:val="15"/>
  </w:num>
  <w:num w:numId="11">
    <w:abstractNumId w:val="14"/>
  </w:num>
  <w:num w:numId="12">
    <w:abstractNumId w:val="5"/>
  </w:num>
  <w:num w:numId="13">
    <w:abstractNumId w:val="3"/>
  </w:num>
  <w:num w:numId="14">
    <w:abstractNumId w:val="12"/>
  </w:num>
  <w:num w:numId="15">
    <w:abstractNumId w:val="7"/>
  </w:num>
  <w:num w:numId="16">
    <w:abstractNumId w:val="11"/>
  </w:num>
  <w:num w:numId="17">
    <w:abstractNumId w:val="1"/>
  </w:num>
  <w:num w:numId="18">
    <w:abstractNumId w:val="10"/>
  </w:num>
  <w:num w:numId="19">
    <w:abstractNumId w:val="8"/>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361852"/>
    <w:rsid w:val="0001789E"/>
    <w:rsid w:val="000235B4"/>
    <w:rsid w:val="00032A87"/>
    <w:rsid w:val="00037604"/>
    <w:rsid w:val="000A7FD9"/>
    <w:rsid w:val="00117AC9"/>
    <w:rsid w:val="001E2D62"/>
    <w:rsid w:val="00203000"/>
    <w:rsid w:val="002218D8"/>
    <w:rsid w:val="00246981"/>
    <w:rsid w:val="00260E3C"/>
    <w:rsid w:val="002D76FD"/>
    <w:rsid w:val="002E234A"/>
    <w:rsid w:val="003127A3"/>
    <w:rsid w:val="003418CC"/>
    <w:rsid w:val="00361852"/>
    <w:rsid w:val="003A4113"/>
    <w:rsid w:val="003D01DC"/>
    <w:rsid w:val="00480ACA"/>
    <w:rsid w:val="004B1E59"/>
    <w:rsid w:val="00505C28"/>
    <w:rsid w:val="005668D2"/>
    <w:rsid w:val="00575C75"/>
    <w:rsid w:val="005C1E34"/>
    <w:rsid w:val="00706206"/>
    <w:rsid w:val="00770A00"/>
    <w:rsid w:val="00831BE7"/>
    <w:rsid w:val="00854EA8"/>
    <w:rsid w:val="00872AF0"/>
    <w:rsid w:val="008D2A56"/>
    <w:rsid w:val="009060BD"/>
    <w:rsid w:val="00953470"/>
    <w:rsid w:val="00963C6A"/>
    <w:rsid w:val="0096519A"/>
    <w:rsid w:val="009A59FD"/>
    <w:rsid w:val="009C3DE7"/>
    <w:rsid w:val="00A12CCC"/>
    <w:rsid w:val="00A25316"/>
    <w:rsid w:val="00A36FB0"/>
    <w:rsid w:val="00AC02AB"/>
    <w:rsid w:val="00AF61A3"/>
    <w:rsid w:val="00BB1B60"/>
    <w:rsid w:val="00C016C1"/>
    <w:rsid w:val="00C034D1"/>
    <w:rsid w:val="00C241A4"/>
    <w:rsid w:val="00C656E5"/>
    <w:rsid w:val="00C8271F"/>
    <w:rsid w:val="00CA70FB"/>
    <w:rsid w:val="00CC3A25"/>
    <w:rsid w:val="00CE4204"/>
    <w:rsid w:val="00CF4CB3"/>
    <w:rsid w:val="00D00E13"/>
    <w:rsid w:val="00E534DC"/>
    <w:rsid w:val="00E66ECB"/>
    <w:rsid w:val="00EA0119"/>
    <w:rsid w:val="00ED14B6"/>
    <w:rsid w:val="00ED7980"/>
    <w:rsid w:val="00F03F18"/>
    <w:rsid w:val="00FB7C07"/>
    <w:rsid w:val="00FE42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velope address"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C1"/>
    <w:pPr>
      <w:spacing w:after="0" w:line="240" w:lineRule="auto"/>
    </w:pPr>
    <w:rPr>
      <w:sz w:val="24"/>
      <w:szCs w:val="24"/>
      <w:lang w:eastAsia="en-US"/>
    </w:rPr>
  </w:style>
  <w:style w:type="paragraph" w:styleId="Heading1">
    <w:name w:val="heading 1"/>
    <w:basedOn w:val="Normal"/>
    <w:next w:val="Normal"/>
    <w:link w:val="Heading1Char"/>
    <w:uiPriority w:val="99"/>
    <w:qFormat/>
    <w:rsid w:val="00C016C1"/>
    <w:pPr>
      <w:keepNext/>
      <w:jc w:val="center"/>
      <w:outlineLvl w:val="0"/>
    </w:pPr>
    <w:rPr>
      <w:rFonts w:ascii="Arial" w:hAnsi="Arial" w:cs="Arial"/>
      <w:b/>
      <w:bCs/>
      <w:u w:val="single"/>
    </w:rPr>
  </w:style>
  <w:style w:type="paragraph" w:styleId="Heading2">
    <w:name w:val="heading 2"/>
    <w:basedOn w:val="Normal"/>
    <w:next w:val="Normal"/>
    <w:link w:val="Heading2Char"/>
    <w:uiPriority w:val="99"/>
    <w:qFormat/>
    <w:rsid w:val="00C016C1"/>
    <w:pPr>
      <w:keepNext/>
      <w:ind w:left="1080"/>
      <w:jc w:val="both"/>
      <w:outlineLvl w:val="1"/>
    </w:pPr>
    <w:rPr>
      <w:rFonts w:ascii="Arial" w:hAnsi="Arial" w:cs="Arial"/>
      <w:b/>
      <w:bCs/>
      <w:u w:val="single"/>
    </w:rPr>
  </w:style>
  <w:style w:type="paragraph" w:styleId="Heading3">
    <w:name w:val="heading 3"/>
    <w:basedOn w:val="Normal"/>
    <w:next w:val="Normal"/>
    <w:link w:val="Heading3Char"/>
    <w:uiPriority w:val="99"/>
    <w:qFormat/>
    <w:rsid w:val="00C016C1"/>
    <w:pPr>
      <w:keepNext/>
      <w:ind w:left="1080"/>
      <w:jc w:val="both"/>
      <w:outlineLvl w:val="2"/>
    </w:pPr>
    <w:rPr>
      <w:rFonts w:ascii="Arial" w:hAnsi="Arial" w:cs="Arial"/>
      <w:u w:val="single"/>
    </w:rPr>
  </w:style>
  <w:style w:type="paragraph" w:styleId="Heading4">
    <w:name w:val="heading 4"/>
    <w:basedOn w:val="Normal"/>
    <w:next w:val="Normal"/>
    <w:link w:val="Heading4Char"/>
    <w:uiPriority w:val="99"/>
    <w:qFormat/>
    <w:rsid w:val="00C016C1"/>
    <w:pPr>
      <w:keepNext/>
      <w:jc w:val="center"/>
      <w:outlineLvl w:val="3"/>
    </w:pPr>
    <w:rPr>
      <w:rFonts w:ascii="Arial" w:hAnsi="Arial" w:cs="Arial"/>
      <w:b/>
      <w:bCs/>
      <w:i/>
      <w:iCs/>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6C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C016C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C016C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C016C1"/>
    <w:rPr>
      <w:rFonts w:asciiTheme="minorHAnsi" w:eastAsiaTheme="minorEastAsia" w:hAnsiTheme="minorHAnsi" w:cstheme="minorBidi"/>
      <w:b/>
      <w:bCs/>
      <w:sz w:val="28"/>
      <w:szCs w:val="28"/>
      <w:lang w:eastAsia="en-US"/>
    </w:rPr>
  </w:style>
  <w:style w:type="paragraph" w:styleId="EnvelopeAddress">
    <w:name w:val="envelope address"/>
    <w:basedOn w:val="Normal"/>
    <w:uiPriority w:val="99"/>
    <w:rsid w:val="00C016C1"/>
    <w:pPr>
      <w:framePr w:w="7920" w:h="1980" w:hRule="exact" w:hSpace="180" w:wrap="auto" w:hAnchor="page" w:xAlign="center" w:yAlign="bottom"/>
      <w:ind w:left="2880"/>
    </w:pPr>
  </w:style>
  <w:style w:type="paragraph" w:styleId="Header">
    <w:name w:val="header"/>
    <w:basedOn w:val="Normal"/>
    <w:link w:val="HeaderChar"/>
    <w:uiPriority w:val="99"/>
    <w:rsid w:val="00361852"/>
    <w:pPr>
      <w:tabs>
        <w:tab w:val="center" w:pos="4320"/>
        <w:tab w:val="right" w:pos="8640"/>
      </w:tabs>
    </w:pPr>
  </w:style>
  <w:style w:type="character" w:customStyle="1" w:styleId="HeaderChar">
    <w:name w:val="Header Char"/>
    <w:basedOn w:val="DefaultParagraphFont"/>
    <w:link w:val="Header"/>
    <w:uiPriority w:val="99"/>
    <w:semiHidden/>
    <w:rsid w:val="00C016C1"/>
    <w:rPr>
      <w:sz w:val="24"/>
      <w:szCs w:val="24"/>
      <w:lang w:eastAsia="en-US"/>
    </w:rPr>
  </w:style>
  <w:style w:type="paragraph" w:styleId="Footer">
    <w:name w:val="footer"/>
    <w:basedOn w:val="Normal"/>
    <w:link w:val="FooterChar"/>
    <w:uiPriority w:val="99"/>
    <w:rsid w:val="00361852"/>
    <w:pPr>
      <w:tabs>
        <w:tab w:val="center" w:pos="4320"/>
        <w:tab w:val="right" w:pos="8640"/>
      </w:tabs>
    </w:pPr>
  </w:style>
  <w:style w:type="character" w:customStyle="1" w:styleId="FooterChar">
    <w:name w:val="Footer Char"/>
    <w:basedOn w:val="DefaultParagraphFont"/>
    <w:link w:val="Footer"/>
    <w:uiPriority w:val="99"/>
    <w:semiHidden/>
    <w:rsid w:val="00C016C1"/>
    <w:rPr>
      <w:sz w:val="24"/>
      <w:szCs w:val="24"/>
      <w:lang w:eastAsia="en-US"/>
    </w:rPr>
  </w:style>
  <w:style w:type="table" w:styleId="TableGrid">
    <w:name w:val="Table Grid"/>
    <w:basedOn w:val="TableNormal"/>
    <w:uiPriority w:val="99"/>
    <w:rsid w:val="00C241A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59FD"/>
    <w:rPr>
      <w:rFonts w:ascii="Tahoma" w:hAnsi="Tahoma" w:cs="Tahoma"/>
      <w:sz w:val="16"/>
      <w:szCs w:val="16"/>
    </w:rPr>
  </w:style>
  <w:style w:type="character" w:customStyle="1" w:styleId="BalloonTextChar">
    <w:name w:val="Balloon Text Char"/>
    <w:basedOn w:val="DefaultParagraphFont"/>
    <w:link w:val="BalloonText"/>
    <w:uiPriority w:val="99"/>
    <w:semiHidden/>
    <w:rsid w:val="009A59FD"/>
    <w:rPr>
      <w:rFonts w:ascii="Tahoma" w:hAnsi="Tahoma" w:cs="Tahoma"/>
      <w:sz w:val="16"/>
      <w:szCs w:val="16"/>
      <w:lang w:eastAsia="en-US"/>
    </w:rPr>
  </w:style>
  <w:style w:type="character" w:customStyle="1" w:styleId="inputboxes">
    <w:name w:val="input boxes"/>
    <w:basedOn w:val="DefaultParagraphFont"/>
    <w:uiPriority w:val="1"/>
    <w:rsid w:val="009A59FD"/>
    <w:rPr>
      <w:rFonts w:ascii="Arial" w:hAnsi="Arial"/>
      <w:sz w:val="24"/>
    </w:rPr>
  </w:style>
  <w:style w:type="character" w:styleId="CommentReference">
    <w:name w:val="annotation reference"/>
    <w:basedOn w:val="DefaultParagraphFont"/>
    <w:uiPriority w:val="99"/>
    <w:semiHidden/>
    <w:unhideWhenUsed/>
    <w:rsid w:val="003127A3"/>
    <w:rPr>
      <w:sz w:val="16"/>
      <w:szCs w:val="16"/>
    </w:rPr>
  </w:style>
  <w:style w:type="paragraph" w:styleId="CommentText">
    <w:name w:val="annotation text"/>
    <w:basedOn w:val="Normal"/>
    <w:link w:val="CommentTextChar"/>
    <w:uiPriority w:val="99"/>
    <w:semiHidden/>
    <w:unhideWhenUsed/>
    <w:rsid w:val="003127A3"/>
    <w:rPr>
      <w:sz w:val="20"/>
      <w:szCs w:val="20"/>
    </w:rPr>
  </w:style>
  <w:style w:type="character" w:customStyle="1" w:styleId="CommentTextChar">
    <w:name w:val="Comment Text Char"/>
    <w:basedOn w:val="DefaultParagraphFont"/>
    <w:link w:val="CommentText"/>
    <w:uiPriority w:val="99"/>
    <w:semiHidden/>
    <w:rsid w:val="003127A3"/>
    <w:rPr>
      <w:sz w:val="20"/>
      <w:szCs w:val="20"/>
      <w:lang w:eastAsia="en-US"/>
    </w:rPr>
  </w:style>
  <w:style w:type="paragraph" w:styleId="CommentSubject">
    <w:name w:val="annotation subject"/>
    <w:basedOn w:val="CommentText"/>
    <w:next w:val="CommentText"/>
    <w:link w:val="CommentSubjectChar"/>
    <w:uiPriority w:val="99"/>
    <w:semiHidden/>
    <w:unhideWhenUsed/>
    <w:rsid w:val="003127A3"/>
    <w:rPr>
      <w:b/>
      <w:bCs/>
    </w:rPr>
  </w:style>
  <w:style w:type="character" w:customStyle="1" w:styleId="CommentSubjectChar">
    <w:name w:val="Comment Subject Char"/>
    <w:basedOn w:val="CommentTextChar"/>
    <w:link w:val="CommentSubject"/>
    <w:uiPriority w:val="99"/>
    <w:semiHidden/>
    <w:rsid w:val="003127A3"/>
    <w:rPr>
      <w:b/>
      <w:bCs/>
    </w:rPr>
  </w:style>
  <w:style w:type="paragraph" w:styleId="ListParagraph">
    <w:name w:val="List Paragraph"/>
    <w:basedOn w:val="Normal"/>
    <w:uiPriority w:val="34"/>
    <w:qFormat/>
    <w:rsid w:val="00D00E13"/>
    <w:pPr>
      <w:ind w:left="720"/>
      <w:contextualSpacing/>
    </w:pPr>
  </w:style>
  <w:style w:type="paragraph" w:customStyle="1" w:styleId="Default">
    <w:name w:val="Default"/>
    <w:rsid w:val="00260E3C"/>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r="http://schemas.openxmlformats.org/officeDocument/2006/relationships" xmlns:w="http://schemas.openxmlformats.org/wordprocessingml/2006/main">
  <w:divs>
    <w:div w:id="939724379">
      <w:bodyDiv w:val="1"/>
      <w:marLeft w:val="0"/>
      <w:marRight w:val="0"/>
      <w:marTop w:val="0"/>
      <w:marBottom w:val="0"/>
      <w:divBdr>
        <w:top w:val="none" w:sz="0" w:space="0" w:color="auto"/>
        <w:left w:val="none" w:sz="0" w:space="0" w:color="auto"/>
        <w:bottom w:val="none" w:sz="0" w:space="0" w:color="auto"/>
        <w:right w:val="none" w:sz="0" w:space="0" w:color="auto"/>
      </w:divBdr>
      <w:divsChild>
        <w:div w:id="1293634457">
          <w:marLeft w:val="850"/>
          <w:marRight w:val="0"/>
          <w:marTop w:val="115"/>
          <w:marBottom w:val="0"/>
          <w:divBdr>
            <w:top w:val="none" w:sz="0" w:space="0" w:color="auto"/>
            <w:left w:val="none" w:sz="0" w:space="0" w:color="auto"/>
            <w:bottom w:val="none" w:sz="0" w:space="0" w:color="auto"/>
            <w:right w:val="none" w:sz="0" w:space="0" w:color="auto"/>
          </w:divBdr>
        </w:div>
        <w:div w:id="2066097713">
          <w:marLeft w:val="850"/>
          <w:marRight w:val="0"/>
          <w:marTop w:val="115"/>
          <w:marBottom w:val="0"/>
          <w:divBdr>
            <w:top w:val="none" w:sz="0" w:space="0" w:color="auto"/>
            <w:left w:val="none" w:sz="0" w:space="0" w:color="auto"/>
            <w:bottom w:val="none" w:sz="0" w:space="0" w:color="auto"/>
            <w:right w:val="none" w:sz="0" w:space="0" w:color="auto"/>
          </w:divBdr>
        </w:div>
      </w:divsChild>
    </w:div>
    <w:div w:id="151337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AA37F-31F7-4741-932A-EF74395C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Preston College</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Bridge</dc:creator>
  <cp:lastModifiedBy>AMANDA BAYLIS</cp:lastModifiedBy>
  <cp:revision>3</cp:revision>
  <dcterms:created xsi:type="dcterms:W3CDTF">2013-11-26T17:01:00Z</dcterms:created>
  <dcterms:modified xsi:type="dcterms:W3CDTF">2013-11-26T17:01:00Z</dcterms:modified>
</cp:coreProperties>
</file>

<file path=docProps/custom.xml><?xml version="1.0" encoding="utf-8"?>
<Properties xmlns="http://schemas.openxmlformats.org/officeDocument/2006/custom-properties" xmlns:vt="http://schemas.openxmlformats.org/officeDocument/2006/docPropsVTypes"/>
</file>